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E29F5B">
      <w:pPr>
        <w:jc w:val="center"/>
        <w:rPr>
          <w:rFonts w:ascii="仿宋" w:eastAsia="仿宋" w:cs="仿宋"/>
          <w:color w:val="000000"/>
        </w:rPr>
      </w:pPr>
      <w:r>
        <w:rPr>
          <w:rFonts w:hint="eastAsia" w:ascii="仿宋" w:eastAsia="仿宋" w:cs="仿宋"/>
          <w:color w:val="000000"/>
        </w:rPr>
        <w:t xml:space="preserve"> </w:t>
      </w:r>
    </w:p>
    <w:p w14:paraId="7808266B">
      <w:pPr>
        <w:jc w:val="center"/>
        <w:rPr>
          <w:rFonts w:ascii="仿宋" w:eastAsia="仿宋" w:cs="仿宋"/>
          <w:color w:val="000000"/>
        </w:rPr>
      </w:pPr>
    </w:p>
    <w:p w14:paraId="6BB6D832">
      <w:pPr>
        <w:spacing w:line="360" w:lineRule="auto"/>
        <w:jc w:val="center"/>
        <w:outlineLvl w:val="0"/>
        <w:rPr>
          <w:rFonts w:ascii="仿宋" w:eastAsia="仿宋" w:cs="仿宋"/>
          <w:b/>
          <w:color w:val="000000"/>
          <w:sz w:val="52"/>
          <w:szCs w:val="52"/>
        </w:rPr>
      </w:pPr>
      <w:r>
        <w:rPr>
          <w:rFonts w:hint="eastAsia" w:ascii="仿宋" w:eastAsia="仿宋" w:cs="仿宋"/>
          <w:b/>
          <w:color w:val="000000"/>
          <w:sz w:val="52"/>
          <w:szCs w:val="52"/>
        </w:rPr>
        <w:t>重庆自然博物馆“跃马扬蹄 趾迹千秋——马类演化史科普特展”制作项目</w:t>
      </w:r>
    </w:p>
    <w:p w14:paraId="6090E3C8">
      <w:pPr>
        <w:spacing w:line="360" w:lineRule="auto"/>
        <w:jc w:val="center"/>
        <w:rPr>
          <w:rFonts w:ascii="仿宋" w:eastAsia="仿宋" w:cs="仿宋"/>
          <w:b/>
          <w:color w:val="000000"/>
          <w:sz w:val="72"/>
          <w:szCs w:val="72"/>
        </w:rPr>
      </w:pPr>
    </w:p>
    <w:p w14:paraId="317F65F8">
      <w:pPr>
        <w:spacing w:line="360" w:lineRule="auto"/>
        <w:jc w:val="center"/>
        <w:rPr>
          <w:rFonts w:ascii="仿宋" w:eastAsia="仿宋" w:cs="仿宋"/>
          <w:color w:val="000000"/>
          <w:sz w:val="36"/>
          <w:szCs w:val="21"/>
        </w:rPr>
      </w:pPr>
      <w:r>
        <w:rPr>
          <w:rFonts w:hint="eastAsia" w:ascii="仿宋" w:eastAsia="仿宋" w:cs="仿宋"/>
          <w:b/>
          <w:color w:val="000000"/>
          <w:sz w:val="96"/>
          <w:szCs w:val="96"/>
        </w:rPr>
        <w:t>竞争性比选文件</w:t>
      </w:r>
    </w:p>
    <w:p w14:paraId="7F77ADA9">
      <w:pPr>
        <w:spacing w:line="700" w:lineRule="exact"/>
        <w:jc w:val="center"/>
        <w:rPr>
          <w:rFonts w:ascii="仿宋" w:eastAsia="仿宋" w:cs="仿宋"/>
          <w:color w:val="000000"/>
          <w:sz w:val="32"/>
        </w:rPr>
      </w:pPr>
      <w:r>
        <w:rPr>
          <w:rFonts w:hint="eastAsia" w:ascii="仿宋" w:eastAsia="仿宋" w:cs="仿宋"/>
          <w:b/>
          <w:color w:val="000000"/>
          <w:sz w:val="72"/>
          <w:szCs w:val="72"/>
        </w:rPr>
        <w:drawing>
          <wp:anchor distT="0" distB="0" distL="114300" distR="114300" simplePos="0" relativeHeight="251659264" behindDoc="0" locked="0" layoutInCell="1" allowOverlap="1">
            <wp:simplePos x="0" y="0"/>
            <wp:positionH relativeFrom="column">
              <wp:posOffset>1519555</wp:posOffset>
            </wp:positionH>
            <wp:positionV relativeFrom="paragraph">
              <wp:posOffset>57785</wp:posOffset>
            </wp:positionV>
            <wp:extent cx="3090545" cy="1301750"/>
            <wp:effectExtent l="0" t="0" r="0" b="0"/>
            <wp:wrapNone/>
            <wp:docPr id="1" name="图片 1" descr="171824600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8246004911"/>
                    <pic:cNvPicPr>
                      <a:picLocks noChangeAspect="1"/>
                    </pic:cNvPicPr>
                  </pic:nvPicPr>
                  <pic:blipFill>
                    <a:blip r:embed="rId14"/>
                    <a:stretch>
                      <a:fillRect/>
                    </a:stretch>
                  </pic:blipFill>
                  <pic:spPr>
                    <a:xfrm>
                      <a:off x="0" y="0"/>
                      <a:ext cx="3090545" cy="1301750"/>
                    </a:xfrm>
                    <a:prstGeom prst="rect">
                      <a:avLst/>
                    </a:prstGeom>
                    <a:noFill/>
                    <a:ln w="12700" cap="flat" cmpd="sng">
                      <a:noFill/>
                      <a:prstDash val="solid"/>
                      <a:miter/>
                    </a:ln>
                  </pic:spPr>
                </pic:pic>
              </a:graphicData>
            </a:graphic>
          </wp:anchor>
        </w:drawing>
      </w:r>
    </w:p>
    <w:p w14:paraId="2D4E330B">
      <w:pPr>
        <w:spacing w:line="700" w:lineRule="exact"/>
        <w:jc w:val="center"/>
        <w:rPr>
          <w:rFonts w:ascii="仿宋" w:eastAsia="仿宋" w:cs="仿宋"/>
          <w:color w:val="000000"/>
          <w:sz w:val="32"/>
        </w:rPr>
      </w:pPr>
    </w:p>
    <w:p w14:paraId="2C08F035">
      <w:pPr>
        <w:spacing w:line="700" w:lineRule="exact"/>
        <w:ind w:left="840" w:leftChars="300"/>
        <w:rPr>
          <w:rFonts w:ascii="仿宋" w:eastAsia="仿宋" w:cs="仿宋"/>
          <w:color w:val="000000"/>
          <w:sz w:val="36"/>
          <w:szCs w:val="30"/>
        </w:rPr>
      </w:pPr>
    </w:p>
    <w:p w14:paraId="6DF3F878">
      <w:pPr>
        <w:spacing w:line="700" w:lineRule="exact"/>
        <w:ind w:left="840" w:leftChars="300"/>
        <w:rPr>
          <w:rFonts w:ascii="仿宋" w:eastAsia="仿宋" w:cs="仿宋"/>
          <w:color w:val="000000"/>
          <w:sz w:val="36"/>
          <w:szCs w:val="30"/>
        </w:rPr>
      </w:pPr>
    </w:p>
    <w:p w14:paraId="438FFDEB">
      <w:pPr>
        <w:spacing w:line="700" w:lineRule="exact"/>
        <w:rPr>
          <w:rFonts w:ascii="仿宋" w:eastAsia="仿宋" w:cs="仿宋"/>
          <w:color w:val="000000"/>
          <w:sz w:val="36"/>
          <w:szCs w:val="30"/>
        </w:rPr>
      </w:pPr>
    </w:p>
    <w:p w14:paraId="060CF0A0">
      <w:pPr>
        <w:spacing w:line="700" w:lineRule="exact"/>
        <w:jc w:val="center"/>
        <w:rPr>
          <w:rFonts w:ascii="仿宋" w:eastAsia="仿宋" w:cs="仿宋"/>
          <w:b/>
          <w:color w:val="000000"/>
          <w:sz w:val="30"/>
          <w:szCs w:val="30"/>
        </w:rPr>
      </w:pPr>
    </w:p>
    <w:p w14:paraId="3977CBD8">
      <w:pPr>
        <w:pStyle w:val="8"/>
        <w:rPr>
          <w:rFonts w:ascii="仿宋" w:eastAsia="仿宋" w:cs="仿宋"/>
          <w:color w:val="000000"/>
        </w:rPr>
      </w:pPr>
    </w:p>
    <w:p w14:paraId="43D3ED44">
      <w:pPr>
        <w:spacing w:line="700" w:lineRule="exact"/>
        <w:jc w:val="center"/>
        <w:rPr>
          <w:rFonts w:ascii="仿宋" w:eastAsia="仿宋" w:cs="仿宋"/>
          <w:color w:val="000000"/>
          <w:sz w:val="32"/>
          <w:szCs w:val="32"/>
        </w:rPr>
      </w:pPr>
      <w:r>
        <w:rPr>
          <w:rFonts w:hint="eastAsia" w:ascii="仿宋" w:eastAsia="仿宋" w:cs="仿宋"/>
          <w:color w:val="000000"/>
          <w:sz w:val="32"/>
          <w:szCs w:val="32"/>
        </w:rPr>
        <w:t>采购人：重庆自然博物馆</w:t>
      </w:r>
    </w:p>
    <w:p w14:paraId="344234B4">
      <w:pPr>
        <w:spacing w:line="700" w:lineRule="exact"/>
        <w:jc w:val="center"/>
        <w:rPr>
          <w:rFonts w:ascii="仿宋" w:eastAsia="仿宋" w:cs="仿宋"/>
          <w:color w:val="000000"/>
          <w:sz w:val="32"/>
          <w:szCs w:val="32"/>
        </w:rPr>
      </w:pPr>
      <w:r>
        <w:rPr>
          <w:rFonts w:hint="eastAsia" w:ascii="仿宋" w:eastAsia="仿宋" w:cs="仿宋"/>
          <w:color w:val="000000"/>
          <w:sz w:val="32"/>
          <w:szCs w:val="32"/>
        </w:rPr>
        <w:t>采购代理机构：重庆多杰数字科技咨询服务有限公司</w:t>
      </w:r>
    </w:p>
    <w:p w14:paraId="6AEC9F8D">
      <w:pPr>
        <w:spacing w:line="700" w:lineRule="exact"/>
        <w:jc w:val="center"/>
        <w:rPr>
          <w:rFonts w:ascii="仿宋" w:eastAsia="仿宋" w:cs="仿宋"/>
          <w:color w:val="000000"/>
          <w:sz w:val="32"/>
          <w:szCs w:val="32"/>
        </w:rPr>
      </w:pPr>
      <w:r>
        <w:rPr>
          <w:rFonts w:hint="eastAsia" w:ascii="仿宋" w:eastAsia="仿宋" w:cs="仿宋"/>
          <w:color w:val="000000"/>
          <w:sz w:val="32"/>
          <w:szCs w:val="32"/>
        </w:rPr>
        <w:t xml:space="preserve">   二〇二六年一月</w:t>
      </w:r>
    </w:p>
    <w:p w14:paraId="12B1CCFA">
      <w:pPr>
        <w:spacing w:line="480" w:lineRule="exact"/>
        <w:jc w:val="center"/>
        <w:outlineLvl w:val="0"/>
        <w:rPr>
          <w:rFonts w:ascii="仿宋" w:eastAsia="仿宋" w:cs="仿宋"/>
          <w:color w:val="000000"/>
          <w:sz w:val="44"/>
          <w:szCs w:val="28"/>
        </w:rPr>
      </w:pPr>
      <w:r>
        <w:rPr>
          <w:rFonts w:hint="eastAsia" w:ascii="仿宋" w:eastAsia="仿宋" w:cs="仿宋"/>
          <w:color w:val="000000"/>
          <w:sz w:val="44"/>
          <w:szCs w:val="28"/>
        </w:rPr>
        <w:br w:type="page"/>
      </w:r>
      <w:r>
        <w:rPr>
          <w:rFonts w:hint="eastAsia" w:ascii="仿宋" w:eastAsia="仿宋" w:cs="仿宋"/>
          <w:color w:val="000000"/>
          <w:sz w:val="44"/>
          <w:szCs w:val="28"/>
        </w:rPr>
        <w:t>目   录</w:t>
      </w:r>
    </w:p>
    <w:p w14:paraId="4A1143E6">
      <w:pPr>
        <w:pStyle w:val="8"/>
        <w:rPr>
          <w:rFonts w:ascii="仿宋" w:eastAsia="仿宋" w:cs="仿宋"/>
          <w:color w:val="000000"/>
        </w:rPr>
      </w:pPr>
    </w:p>
    <w:p w14:paraId="1366A76C">
      <w:pPr>
        <w:pStyle w:val="47"/>
        <w:tabs>
          <w:tab w:val="right" w:leader="dot" w:pos="9412"/>
        </w:tabs>
        <w:ind w:left="560"/>
      </w:pPr>
      <w:r>
        <w:rPr>
          <w:rFonts w:hint="eastAsia" w:ascii="仿宋" w:eastAsia="仿宋" w:cs="仿宋"/>
          <w:color w:val="000000"/>
          <w:sz w:val="21"/>
          <w:szCs w:val="21"/>
        </w:rPr>
        <w:fldChar w:fldCharType="begin"/>
      </w:r>
      <w:r>
        <w:rPr>
          <w:rFonts w:hint="eastAsia" w:ascii="仿宋" w:eastAsia="仿宋" w:cs="仿宋"/>
          <w:color w:val="000000"/>
          <w:sz w:val="21"/>
          <w:szCs w:val="21"/>
        </w:rPr>
        <w:instrText xml:space="preserve"> TOC \o "1-3" \h \z </w:instrText>
      </w:r>
      <w:r>
        <w:rPr>
          <w:rFonts w:hint="eastAsia" w:ascii="仿宋" w:eastAsia="仿宋" w:cs="仿宋"/>
          <w:color w:val="000000"/>
          <w:sz w:val="21"/>
          <w:szCs w:val="21"/>
        </w:rPr>
        <w:fldChar w:fldCharType="separate"/>
      </w:r>
      <w:r>
        <w:fldChar w:fldCharType="begin"/>
      </w:r>
      <w:r>
        <w:instrText xml:space="preserve"> HYPERLINK \l "_Toc26451" </w:instrText>
      </w:r>
      <w:r>
        <w:fldChar w:fldCharType="separate"/>
      </w:r>
      <w:r>
        <w:rPr>
          <w:rFonts w:hint="eastAsia" w:ascii="仿宋" w:eastAsia="仿宋" w:cs="仿宋"/>
          <w:szCs w:val="30"/>
        </w:rPr>
        <w:t>第一篇  采购邀请书</w:t>
      </w:r>
      <w:r>
        <w:tab/>
      </w:r>
      <w:r>
        <w:fldChar w:fldCharType="begin"/>
      </w:r>
      <w:r>
        <w:instrText xml:space="preserve"> PAGEREF _Toc26451 \h </w:instrText>
      </w:r>
      <w:r>
        <w:fldChar w:fldCharType="separate"/>
      </w:r>
      <w:r>
        <w:t>- 3 -</w:t>
      </w:r>
      <w:r>
        <w:fldChar w:fldCharType="end"/>
      </w:r>
      <w:r>
        <w:fldChar w:fldCharType="end"/>
      </w:r>
    </w:p>
    <w:p w14:paraId="64319E0B">
      <w:pPr>
        <w:pStyle w:val="47"/>
        <w:tabs>
          <w:tab w:val="right" w:leader="dot" w:pos="9412"/>
        </w:tabs>
        <w:ind w:left="560"/>
      </w:pPr>
      <w:r>
        <w:fldChar w:fldCharType="begin"/>
      </w:r>
      <w:r>
        <w:instrText xml:space="preserve"> HYPERLINK \l "_Toc2462" </w:instrText>
      </w:r>
      <w:r>
        <w:fldChar w:fldCharType="separate"/>
      </w:r>
      <w:r>
        <w:rPr>
          <w:rFonts w:hint="eastAsia" w:ascii="仿宋" w:eastAsia="仿宋" w:cs="仿宋"/>
          <w:szCs w:val="30"/>
        </w:rPr>
        <w:t>第二篇  项目服务需求</w:t>
      </w:r>
      <w:r>
        <w:tab/>
      </w:r>
      <w:r>
        <w:fldChar w:fldCharType="begin"/>
      </w:r>
      <w:r>
        <w:instrText xml:space="preserve"> PAGEREF _Toc2462 \h </w:instrText>
      </w:r>
      <w:r>
        <w:fldChar w:fldCharType="separate"/>
      </w:r>
      <w:r>
        <w:t>- 5 -</w:t>
      </w:r>
      <w:r>
        <w:fldChar w:fldCharType="end"/>
      </w:r>
      <w:r>
        <w:fldChar w:fldCharType="end"/>
      </w:r>
    </w:p>
    <w:p w14:paraId="5E88F498">
      <w:pPr>
        <w:pStyle w:val="47"/>
        <w:tabs>
          <w:tab w:val="right" w:leader="dot" w:pos="9412"/>
        </w:tabs>
        <w:ind w:left="560"/>
      </w:pPr>
      <w:r>
        <w:fldChar w:fldCharType="begin"/>
      </w:r>
      <w:r>
        <w:instrText xml:space="preserve"> HYPERLINK \l "_Toc28645" </w:instrText>
      </w:r>
      <w:r>
        <w:fldChar w:fldCharType="separate"/>
      </w:r>
      <w:r>
        <w:rPr>
          <w:rFonts w:hint="eastAsia" w:ascii="仿宋" w:eastAsia="仿宋" w:cs="仿宋"/>
          <w:szCs w:val="30"/>
        </w:rPr>
        <w:t>第三篇  项目商务需求</w:t>
      </w:r>
      <w:r>
        <w:tab/>
      </w:r>
      <w:r>
        <w:fldChar w:fldCharType="begin"/>
      </w:r>
      <w:r>
        <w:instrText xml:space="preserve"> PAGEREF _Toc28645 \h </w:instrText>
      </w:r>
      <w:r>
        <w:fldChar w:fldCharType="separate"/>
      </w:r>
      <w:r>
        <w:t>- 6 -</w:t>
      </w:r>
      <w:r>
        <w:fldChar w:fldCharType="end"/>
      </w:r>
      <w:r>
        <w:fldChar w:fldCharType="end"/>
      </w:r>
    </w:p>
    <w:p w14:paraId="471C5AF0">
      <w:pPr>
        <w:pStyle w:val="47"/>
        <w:tabs>
          <w:tab w:val="right" w:leader="dot" w:pos="9412"/>
        </w:tabs>
        <w:ind w:left="560"/>
      </w:pPr>
      <w:r>
        <w:fldChar w:fldCharType="begin"/>
      </w:r>
      <w:r>
        <w:instrText xml:space="preserve"> HYPERLINK \l "_Toc19101" </w:instrText>
      </w:r>
      <w:r>
        <w:fldChar w:fldCharType="separate"/>
      </w:r>
      <w:r>
        <w:rPr>
          <w:rFonts w:hint="eastAsia" w:ascii="仿宋" w:eastAsia="仿宋" w:cs="仿宋"/>
          <w:szCs w:val="30"/>
        </w:rPr>
        <w:t>第四篇  资格审查及评标办法</w:t>
      </w:r>
      <w:r>
        <w:tab/>
      </w:r>
      <w:r>
        <w:fldChar w:fldCharType="begin"/>
      </w:r>
      <w:r>
        <w:instrText xml:space="preserve"> PAGEREF _Toc19101 \h </w:instrText>
      </w:r>
      <w:r>
        <w:fldChar w:fldCharType="separate"/>
      </w:r>
      <w:r>
        <w:t>- 7 -</w:t>
      </w:r>
      <w:r>
        <w:fldChar w:fldCharType="end"/>
      </w:r>
      <w:r>
        <w:fldChar w:fldCharType="end"/>
      </w:r>
    </w:p>
    <w:p w14:paraId="25D97C5C">
      <w:pPr>
        <w:pStyle w:val="47"/>
        <w:tabs>
          <w:tab w:val="right" w:leader="dot" w:pos="9412"/>
        </w:tabs>
        <w:ind w:left="560"/>
      </w:pPr>
      <w:r>
        <w:fldChar w:fldCharType="begin"/>
      </w:r>
      <w:r>
        <w:instrText xml:space="preserve"> HYPERLINK \l "_Toc30211" </w:instrText>
      </w:r>
      <w:r>
        <w:fldChar w:fldCharType="separate"/>
      </w:r>
      <w:r>
        <w:rPr>
          <w:rFonts w:hint="eastAsia" w:ascii="仿宋" w:eastAsia="仿宋" w:cs="仿宋"/>
          <w:szCs w:val="30"/>
        </w:rPr>
        <w:t>第五篇  供应商须知</w:t>
      </w:r>
      <w:r>
        <w:tab/>
      </w:r>
      <w:r>
        <w:fldChar w:fldCharType="begin"/>
      </w:r>
      <w:r>
        <w:instrText xml:space="preserve"> PAGEREF _Toc30211 \h </w:instrText>
      </w:r>
      <w:r>
        <w:fldChar w:fldCharType="separate"/>
      </w:r>
      <w:r>
        <w:t>- 11 -</w:t>
      </w:r>
      <w:r>
        <w:fldChar w:fldCharType="end"/>
      </w:r>
      <w:r>
        <w:fldChar w:fldCharType="end"/>
      </w:r>
    </w:p>
    <w:p w14:paraId="2384A0BA">
      <w:pPr>
        <w:pStyle w:val="47"/>
        <w:tabs>
          <w:tab w:val="right" w:leader="dot" w:pos="9412"/>
        </w:tabs>
        <w:ind w:left="560"/>
      </w:pPr>
      <w:r>
        <w:fldChar w:fldCharType="begin"/>
      </w:r>
      <w:r>
        <w:instrText xml:space="preserve"> HYPERLINK \l "_Toc557" </w:instrText>
      </w:r>
      <w:r>
        <w:fldChar w:fldCharType="separate"/>
      </w:r>
      <w:r>
        <w:rPr>
          <w:rFonts w:hint="eastAsia" w:ascii="仿宋" w:eastAsia="仿宋" w:cs="仿宋"/>
          <w:szCs w:val="30"/>
        </w:rPr>
        <w:t>第六篇  采购合同（格式）</w:t>
      </w:r>
      <w:r>
        <w:tab/>
      </w:r>
      <w:r>
        <w:fldChar w:fldCharType="begin"/>
      </w:r>
      <w:r>
        <w:instrText xml:space="preserve"> PAGEREF _Toc557 \h </w:instrText>
      </w:r>
      <w:r>
        <w:fldChar w:fldCharType="separate"/>
      </w:r>
      <w:r>
        <w:t>- 14 -</w:t>
      </w:r>
      <w:r>
        <w:fldChar w:fldCharType="end"/>
      </w:r>
      <w:r>
        <w:fldChar w:fldCharType="end"/>
      </w:r>
    </w:p>
    <w:p w14:paraId="3216C81A">
      <w:pPr>
        <w:pStyle w:val="47"/>
        <w:tabs>
          <w:tab w:val="right" w:leader="dot" w:pos="9412"/>
        </w:tabs>
        <w:ind w:left="560"/>
      </w:pPr>
      <w:r>
        <w:fldChar w:fldCharType="begin"/>
      </w:r>
      <w:r>
        <w:instrText xml:space="preserve"> HYPERLINK \l "_Toc14223" </w:instrText>
      </w:r>
      <w:r>
        <w:fldChar w:fldCharType="separate"/>
      </w:r>
      <w:r>
        <w:rPr>
          <w:rFonts w:hint="eastAsia" w:ascii="仿宋" w:eastAsia="仿宋" w:cs="仿宋"/>
          <w:szCs w:val="30"/>
        </w:rPr>
        <w:t>第七篇  响应文件编制要求</w:t>
      </w:r>
      <w:r>
        <w:tab/>
      </w:r>
      <w:r>
        <w:fldChar w:fldCharType="begin"/>
      </w:r>
      <w:r>
        <w:instrText xml:space="preserve"> PAGEREF _Toc14223 \h </w:instrText>
      </w:r>
      <w:r>
        <w:fldChar w:fldCharType="separate"/>
      </w:r>
      <w:r>
        <w:t>- 15 -</w:t>
      </w:r>
      <w:r>
        <w:fldChar w:fldCharType="end"/>
      </w:r>
      <w:r>
        <w:fldChar w:fldCharType="end"/>
      </w:r>
    </w:p>
    <w:p w14:paraId="2F0760B1">
      <w:pPr>
        <w:pStyle w:val="30"/>
        <w:tabs>
          <w:tab w:val="right" w:leader="dot" w:pos="9412"/>
        </w:tabs>
        <w:ind w:left="1120"/>
      </w:pPr>
    </w:p>
    <w:p w14:paraId="49153892">
      <w:pPr>
        <w:pStyle w:val="47"/>
        <w:tabs>
          <w:tab w:val="right" w:leader="dot" w:pos="9402"/>
        </w:tabs>
        <w:spacing w:line="360" w:lineRule="auto"/>
        <w:ind w:left="560"/>
        <w:jc w:val="center"/>
        <w:rPr>
          <w:rFonts w:ascii="仿宋" w:eastAsia="仿宋" w:cs="仿宋"/>
          <w:color w:val="000000"/>
          <w:sz w:val="18"/>
          <w:szCs w:val="22"/>
        </w:rPr>
        <w:sectPr>
          <w:headerReference r:id="rId4"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4"/>
        </w:sectPr>
      </w:pPr>
      <w:r>
        <w:rPr>
          <w:rFonts w:hint="eastAsia" w:ascii="仿宋" w:eastAsia="仿宋" w:cs="仿宋"/>
          <w:color w:val="000000"/>
          <w:szCs w:val="21"/>
        </w:rPr>
        <w:fldChar w:fldCharType="end"/>
      </w:r>
    </w:p>
    <w:p w14:paraId="4E2823D0">
      <w:pPr>
        <w:pStyle w:val="4"/>
        <w:spacing w:line="360" w:lineRule="auto"/>
        <w:jc w:val="center"/>
        <w:rPr>
          <w:rFonts w:ascii="仿宋" w:eastAsia="仿宋" w:cs="仿宋"/>
          <w:b w:val="0"/>
          <w:color w:val="000000"/>
          <w:szCs w:val="30"/>
        </w:rPr>
      </w:pPr>
      <w:bookmarkStart w:id="0" w:name="_Toc11641050"/>
      <w:bookmarkStart w:id="1" w:name="_Toc32423"/>
      <w:bookmarkStart w:id="2" w:name="_Toc12789052"/>
      <w:bookmarkStart w:id="3" w:name="_Toc26451"/>
      <w:bookmarkStart w:id="4" w:name="_Toc18041"/>
      <w:r>
        <w:rPr>
          <w:rFonts w:hint="eastAsia" w:ascii="仿宋" w:eastAsia="仿宋" w:cs="仿宋"/>
          <w:b w:val="0"/>
          <w:color w:val="000000"/>
          <w:sz w:val="36"/>
          <w:szCs w:val="30"/>
        </w:rPr>
        <w:t>第一篇  采购邀请书</w:t>
      </w:r>
      <w:bookmarkEnd w:id="0"/>
      <w:bookmarkEnd w:id="1"/>
      <w:bookmarkEnd w:id="2"/>
      <w:bookmarkEnd w:id="3"/>
      <w:bookmarkEnd w:id="4"/>
    </w:p>
    <w:p w14:paraId="74F2B62E">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重庆多杰数字科技咨询服务有限公司（以下简称：采购代理机构）接受重庆自然博物馆（以下简称：采购人）的委托，对重庆自然博物馆“跃马扬蹄 趾迹千秋——马类演化史科普特展”进行竞争性比选。欢迎有资格的供应商前来参与。</w:t>
      </w:r>
    </w:p>
    <w:p w14:paraId="1E43F7D4">
      <w:pPr>
        <w:pStyle w:val="5"/>
        <w:spacing w:before="0" w:after="0" w:line="400" w:lineRule="exact"/>
        <w:ind w:firstLine="241" w:firstLineChars="100"/>
        <w:rPr>
          <w:rFonts w:ascii="仿宋" w:eastAsia="仿宋" w:cs="仿宋"/>
          <w:color w:val="000000"/>
          <w:sz w:val="24"/>
          <w:szCs w:val="24"/>
        </w:rPr>
      </w:pPr>
      <w:bookmarkStart w:id="5" w:name="_Toc317775175"/>
      <w:bookmarkStart w:id="6" w:name="_Toc28291"/>
      <w:bookmarkStart w:id="7" w:name="_Toc30643"/>
      <w:bookmarkStart w:id="8" w:name="_Toc2065"/>
      <w:bookmarkStart w:id="9" w:name="_Toc4044"/>
      <w:bookmarkStart w:id="10" w:name="_Toc3292"/>
      <w:bookmarkStart w:id="11" w:name="_Toc313893526"/>
      <w:bookmarkStart w:id="12" w:name="_Toc15279"/>
      <w:r>
        <w:rPr>
          <w:rFonts w:hint="eastAsia" w:ascii="仿宋" w:eastAsia="仿宋" w:cs="仿宋"/>
          <w:color w:val="000000"/>
          <w:sz w:val="24"/>
          <w:szCs w:val="24"/>
        </w:rPr>
        <w:t>一、比选内容</w:t>
      </w:r>
      <w:bookmarkEnd w:id="5"/>
      <w:bookmarkEnd w:id="6"/>
      <w:bookmarkEnd w:id="7"/>
      <w:bookmarkEnd w:id="8"/>
      <w:bookmarkEnd w:id="9"/>
      <w:bookmarkEnd w:id="10"/>
      <w:bookmarkEnd w:id="11"/>
      <w:bookmarkEnd w:id="12"/>
    </w:p>
    <w:tbl>
      <w:tblPr>
        <w:tblStyle w:val="60"/>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2"/>
        <w:gridCol w:w="1470"/>
        <w:gridCol w:w="1580"/>
        <w:gridCol w:w="923"/>
      </w:tblGrid>
      <w:tr w14:paraId="7ECE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82" w:type="dxa"/>
            <w:tcBorders>
              <w:top w:val="single" w:color="auto" w:sz="4" w:space="0"/>
              <w:left w:val="single" w:color="auto" w:sz="4" w:space="0"/>
              <w:right w:val="single" w:color="auto" w:sz="4" w:space="0"/>
              <w:tl2br w:val="nil"/>
              <w:tr2bl w:val="nil"/>
            </w:tcBorders>
            <w:vAlign w:val="center"/>
          </w:tcPr>
          <w:p w14:paraId="30872FE5">
            <w:pPr>
              <w:widowControl/>
              <w:jc w:val="center"/>
              <w:rPr>
                <w:rFonts w:ascii="仿宋" w:eastAsia="仿宋" w:cs="仿宋"/>
                <w:b/>
                <w:bCs/>
                <w:color w:val="000000"/>
                <w:kern w:val="0"/>
                <w:sz w:val="24"/>
                <w:szCs w:val="24"/>
              </w:rPr>
            </w:pPr>
            <w:r>
              <w:rPr>
                <w:rFonts w:hint="eastAsia" w:ascii="仿宋" w:eastAsia="仿宋" w:cs="仿宋"/>
                <w:b/>
                <w:bCs/>
                <w:color w:val="000000"/>
                <w:kern w:val="0"/>
                <w:sz w:val="24"/>
                <w:szCs w:val="24"/>
              </w:rPr>
              <w:t>项目名称</w:t>
            </w:r>
          </w:p>
        </w:tc>
        <w:tc>
          <w:tcPr>
            <w:tcW w:w="1470" w:type="dxa"/>
            <w:tcBorders>
              <w:top w:val="single" w:color="auto" w:sz="4" w:space="0"/>
              <w:left w:val="single" w:color="auto" w:sz="4" w:space="0"/>
              <w:right w:val="single" w:color="auto" w:sz="4" w:space="0"/>
              <w:tl2br w:val="nil"/>
              <w:tr2bl w:val="nil"/>
            </w:tcBorders>
            <w:vAlign w:val="center"/>
          </w:tcPr>
          <w:p w14:paraId="4D4540A7">
            <w:pPr>
              <w:jc w:val="center"/>
              <w:rPr>
                <w:rFonts w:ascii="仿宋" w:eastAsia="仿宋" w:cs="仿宋"/>
                <w:b/>
                <w:bCs/>
                <w:color w:val="000000"/>
                <w:kern w:val="0"/>
                <w:sz w:val="24"/>
                <w:szCs w:val="24"/>
              </w:rPr>
            </w:pPr>
            <w:r>
              <w:rPr>
                <w:rFonts w:hint="eastAsia" w:ascii="仿宋" w:eastAsia="仿宋" w:cs="仿宋"/>
                <w:b/>
                <w:bCs/>
                <w:color w:val="000000"/>
                <w:kern w:val="0"/>
                <w:sz w:val="24"/>
                <w:szCs w:val="24"/>
              </w:rPr>
              <w:t>采购预算</w:t>
            </w:r>
          </w:p>
          <w:p w14:paraId="74CE260C">
            <w:pPr>
              <w:widowControl/>
              <w:jc w:val="center"/>
              <w:rPr>
                <w:rFonts w:ascii="仿宋" w:eastAsia="仿宋" w:cs="仿宋"/>
                <w:b/>
                <w:bCs/>
                <w:color w:val="000000"/>
                <w:kern w:val="0"/>
                <w:sz w:val="24"/>
                <w:szCs w:val="24"/>
              </w:rPr>
            </w:pPr>
            <w:r>
              <w:rPr>
                <w:rFonts w:hint="eastAsia" w:ascii="仿宋" w:eastAsia="仿宋" w:cs="仿宋"/>
                <w:b/>
                <w:bCs/>
                <w:color w:val="000000"/>
                <w:kern w:val="0"/>
                <w:sz w:val="24"/>
                <w:szCs w:val="24"/>
              </w:rPr>
              <w:t>（元）</w:t>
            </w:r>
          </w:p>
        </w:tc>
        <w:tc>
          <w:tcPr>
            <w:tcW w:w="1580" w:type="dxa"/>
            <w:tcBorders>
              <w:top w:val="single" w:color="auto" w:sz="4" w:space="0"/>
              <w:left w:val="single" w:color="auto" w:sz="4" w:space="0"/>
              <w:right w:val="single" w:color="auto" w:sz="4" w:space="0"/>
              <w:tl2br w:val="nil"/>
              <w:tr2bl w:val="nil"/>
            </w:tcBorders>
            <w:vAlign w:val="center"/>
          </w:tcPr>
          <w:p w14:paraId="2396A355">
            <w:pPr>
              <w:jc w:val="center"/>
              <w:rPr>
                <w:rFonts w:ascii="仿宋" w:eastAsia="仿宋" w:cs="仿宋"/>
                <w:b/>
                <w:bCs/>
                <w:color w:val="000000"/>
                <w:kern w:val="0"/>
                <w:sz w:val="24"/>
                <w:szCs w:val="24"/>
              </w:rPr>
            </w:pPr>
            <w:r>
              <w:rPr>
                <w:rFonts w:hint="eastAsia" w:ascii="仿宋" w:eastAsia="仿宋" w:cs="仿宋"/>
                <w:b/>
                <w:bCs/>
                <w:color w:val="000000"/>
                <w:kern w:val="0"/>
                <w:sz w:val="24"/>
                <w:szCs w:val="24"/>
              </w:rPr>
              <w:t>成交供应商数量（名）</w:t>
            </w:r>
          </w:p>
        </w:tc>
        <w:tc>
          <w:tcPr>
            <w:tcW w:w="923" w:type="dxa"/>
            <w:tcBorders>
              <w:top w:val="single" w:color="auto" w:sz="4" w:space="0"/>
              <w:left w:val="single" w:color="auto" w:sz="4" w:space="0"/>
              <w:right w:val="single" w:color="auto" w:sz="4" w:space="0"/>
              <w:tl2br w:val="nil"/>
              <w:tr2bl w:val="nil"/>
            </w:tcBorders>
            <w:vAlign w:val="center"/>
          </w:tcPr>
          <w:p w14:paraId="6504A8DA">
            <w:pPr>
              <w:jc w:val="center"/>
              <w:rPr>
                <w:rFonts w:ascii="仿宋" w:eastAsia="仿宋" w:cs="仿宋"/>
                <w:b/>
                <w:bCs/>
                <w:color w:val="000000"/>
                <w:kern w:val="0"/>
                <w:sz w:val="24"/>
                <w:szCs w:val="24"/>
              </w:rPr>
            </w:pPr>
            <w:r>
              <w:rPr>
                <w:rFonts w:hint="eastAsia" w:ascii="仿宋" w:eastAsia="仿宋" w:cs="仿宋"/>
                <w:b/>
                <w:bCs/>
                <w:color w:val="000000"/>
                <w:kern w:val="0"/>
                <w:sz w:val="24"/>
                <w:szCs w:val="24"/>
              </w:rPr>
              <w:t>备注</w:t>
            </w:r>
          </w:p>
        </w:tc>
      </w:tr>
      <w:tr w14:paraId="6873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882" w:type="dxa"/>
            <w:tcBorders>
              <w:top w:val="single" w:color="auto" w:sz="4" w:space="0"/>
              <w:left w:val="single" w:color="auto" w:sz="4" w:space="0"/>
              <w:right w:val="single" w:color="auto" w:sz="4" w:space="0"/>
              <w:tl2br w:val="nil"/>
              <w:tr2bl w:val="nil"/>
            </w:tcBorders>
            <w:vAlign w:val="center"/>
          </w:tcPr>
          <w:p w14:paraId="576F6823">
            <w:pPr>
              <w:widowControl/>
              <w:jc w:val="center"/>
              <w:rPr>
                <w:rFonts w:ascii="仿宋" w:eastAsia="仿宋" w:cs="仿宋"/>
                <w:color w:val="000000"/>
                <w:kern w:val="0"/>
                <w:sz w:val="24"/>
                <w:szCs w:val="24"/>
              </w:rPr>
            </w:pPr>
            <w:bookmarkStart w:id="13" w:name="_Hlk344477914"/>
            <w:r>
              <w:rPr>
                <w:rFonts w:hint="eastAsia" w:ascii="仿宋" w:eastAsia="仿宋" w:cs="仿宋"/>
                <w:color w:val="000000"/>
                <w:sz w:val="24"/>
                <w:szCs w:val="24"/>
              </w:rPr>
              <w:t>重庆自然博物馆</w:t>
            </w:r>
            <w:bookmarkStart w:id="14" w:name="_Hlk219453551"/>
            <w:r>
              <w:rPr>
                <w:rFonts w:hint="eastAsia" w:ascii="仿宋" w:eastAsia="仿宋" w:cs="仿宋"/>
                <w:color w:val="000000"/>
                <w:sz w:val="24"/>
                <w:szCs w:val="24"/>
              </w:rPr>
              <w:t>“跃马扬蹄 趾迹千秋——马类演化史科普特展</w:t>
            </w:r>
            <w:bookmarkEnd w:id="14"/>
            <w:r>
              <w:rPr>
                <w:rFonts w:hint="eastAsia" w:ascii="仿宋" w:eastAsia="仿宋" w:cs="仿宋"/>
                <w:color w:val="000000"/>
                <w:sz w:val="24"/>
                <w:szCs w:val="24"/>
              </w:rPr>
              <w:t>”制作项目</w:t>
            </w:r>
          </w:p>
        </w:tc>
        <w:tc>
          <w:tcPr>
            <w:tcW w:w="1470" w:type="dxa"/>
            <w:tcBorders>
              <w:top w:val="single" w:color="auto" w:sz="4" w:space="0"/>
              <w:left w:val="single" w:color="auto" w:sz="4" w:space="0"/>
              <w:right w:val="single" w:color="auto" w:sz="4" w:space="0"/>
              <w:tl2br w:val="nil"/>
              <w:tr2bl w:val="nil"/>
            </w:tcBorders>
            <w:vAlign w:val="center"/>
          </w:tcPr>
          <w:p w14:paraId="67FADC81">
            <w:pPr>
              <w:widowControl/>
              <w:jc w:val="center"/>
              <w:rPr>
                <w:rFonts w:hint="eastAsia" w:ascii="仿宋" w:eastAsia="仿宋" w:cs="仿宋"/>
                <w:color w:val="000000"/>
                <w:kern w:val="0"/>
                <w:sz w:val="24"/>
                <w:szCs w:val="24"/>
              </w:rPr>
            </w:pPr>
            <w:r>
              <w:rPr>
                <w:rFonts w:hint="eastAsia" w:cs="Times New Roman"/>
                <w:color w:val="auto"/>
                <w:sz w:val="24"/>
                <w:szCs w:val="24"/>
                <w:u w:val="none"/>
                <w:lang w:val="en-US" w:eastAsia="zh-CN"/>
              </w:rPr>
              <w:t>198834.91</w:t>
            </w:r>
          </w:p>
        </w:tc>
        <w:tc>
          <w:tcPr>
            <w:tcW w:w="1580" w:type="dxa"/>
            <w:tcBorders>
              <w:top w:val="single" w:color="auto" w:sz="4" w:space="0"/>
              <w:left w:val="single" w:color="auto" w:sz="4" w:space="0"/>
              <w:right w:val="single" w:color="auto" w:sz="4" w:space="0"/>
              <w:tl2br w:val="nil"/>
              <w:tr2bl w:val="nil"/>
            </w:tcBorders>
            <w:vAlign w:val="center"/>
          </w:tcPr>
          <w:p w14:paraId="1DEA403E">
            <w:pPr>
              <w:jc w:val="center"/>
              <w:rPr>
                <w:rFonts w:ascii="仿宋" w:eastAsia="仿宋" w:cs="仿宋"/>
                <w:color w:val="000000"/>
                <w:kern w:val="0"/>
                <w:sz w:val="24"/>
                <w:szCs w:val="24"/>
              </w:rPr>
            </w:pPr>
            <w:r>
              <w:rPr>
                <w:rFonts w:hint="eastAsia" w:ascii="仿宋" w:eastAsia="仿宋" w:cs="仿宋"/>
                <w:color w:val="000000"/>
                <w:kern w:val="0"/>
                <w:sz w:val="24"/>
                <w:szCs w:val="24"/>
              </w:rPr>
              <w:t>1</w:t>
            </w:r>
          </w:p>
        </w:tc>
        <w:tc>
          <w:tcPr>
            <w:tcW w:w="923" w:type="dxa"/>
            <w:tcBorders>
              <w:top w:val="single" w:color="auto" w:sz="4" w:space="0"/>
              <w:left w:val="single" w:color="auto" w:sz="4" w:space="0"/>
              <w:right w:val="single" w:color="auto" w:sz="4" w:space="0"/>
              <w:tl2br w:val="nil"/>
              <w:tr2bl w:val="nil"/>
            </w:tcBorders>
            <w:vAlign w:val="center"/>
          </w:tcPr>
          <w:p w14:paraId="3EAF5C45">
            <w:pPr>
              <w:widowControl/>
              <w:ind w:firstLine="480" w:firstLineChars="200"/>
              <w:jc w:val="left"/>
              <w:rPr>
                <w:rFonts w:ascii="仿宋" w:eastAsia="仿宋" w:cs="仿宋"/>
                <w:color w:val="000000"/>
                <w:kern w:val="0"/>
                <w:sz w:val="24"/>
                <w:szCs w:val="24"/>
              </w:rPr>
            </w:pPr>
          </w:p>
        </w:tc>
      </w:tr>
      <w:bookmarkEnd w:id="13"/>
    </w:tbl>
    <w:p w14:paraId="375156B4">
      <w:pPr>
        <w:pStyle w:val="5"/>
        <w:spacing w:before="0" w:after="0" w:line="400" w:lineRule="exact"/>
        <w:ind w:firstLine="482" w:firstLineChars="200"/>
        <w:rPr>
          <w:rFonts w:ascii="仿宋" w:eastAsia="仿宋" w:cs="仿宋"/>
          <w:color w:val="000000"/>
          <w:sz w:val="24"/>
          <w:szCs w:val="24"/>
        </w:rPr>
      </w:pPr>
      <w:bookmarkStart w:id="15" w:name="_Toc15486"/>
      <w:bookmarkStart w:id="16" w:name="_Toc3183"/>
      <w:bookmarkStart w:id="17" w:name="_Toc30302"/>
      <w:bookmarkStart w:id="18" w:name="_Toc21888"/>
      <w:bookmarkStart w:id="19" w:name="_Toc15827"/>
      <w:bookmarkStart w:id="20" w:name="_Toc27420"/>
      <w:bookmarkStart w:id="21" w:name="_Toc373860293"/>
      <w:bookmarkStart w:id="22" w:name="_Toc317775178"/>
      <w:r>
        <w:rPr>
          <w:rFonts w:hint="eastAsia" w:ascii="仿宋" w:eastAsia="仿宋" w:cs="仿宋"/>
          <w:color w:val="000000"/>
          <w:sz w:val="24"/>
          <w:szCs w:val="24"/>
        </w:rPr>
        <w:t>二、资金来源</w:t>
      </w:r>
      <w:bookmarkEnd w:id="15"/>
      <w:bookmarkEnd w:id="16"/>
      <w:bookmarkEnd w:id="17"/>
      <w:bookmarkEnd w:id="18"/>
      <w:bookmarkEnd w:id="19"/>
      <w:bookmarkEnd w:id="20"/>
    </w:p>
    <w:p w14:paraId="46780385">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lang w:eastAsia="zh-CN"/>
        </w:rPr>
        <w:t>自有</w:t>
      </w:r>
      <w:r>
        <w:rPr>
          <w:rFonts w:hint="eastAsia" w:ascii="仿宋" w:eastAsia="仿宋" w:cs="仿宋"/>
          <w:color w:val="000000"/>
          <w:sz w:val="24"/>
          <w:szCs w:val="24"/>
        </w:rPr>
        <w:t>统筹资金，预算金额为</w:t>
      </w:r>
      <w:r>
        <w:rPr>
          <w:rFonts w:hint="eastAsia" w:cs="Times New Roman"/>
          <w:color w:val="auto"/>
          <w:sz w:val="24"/>
          <w:szCs w:val="24"/>
          <w:u w:val="none"/>
          <w:lang w:val="en-US" w:eastAsia="zh-CN"/>
        </w:rPr>
        <w:t>198834.91</w:t>
      </w:r>
      <w:r>
        <w:rPr>
          <w:rFonts w:hint="eastAsia" w:ascii="仿宋" w:eastAsia="仿宋" w:cs="仿宋"/>
          <w:color w:val="000000"/>
          <w:sz w:val="24"/>
          <w:szCs w:val="24"/>
        </w:rPr>
        <w:t>元。</w:t>
      </w:r>
    </w:p>
    <w:p w14:paraId="052BCDC7">
      <w:pPr>
        <w:pStyle w:val="5"/>
        <w:spacing w:before="0" w:after="0" w:line="400" w:lineRule="exact"/>
        <w:ind w:firstLine="482" w:firstLineChars="200"/>
        <w:rPr>
          <w:rFonts w:ascii="仿宋" w:eastAsia="仿宋" w:cs="仿宋"/>
          <w:color w:val="000000"/>
          <w:sz w:val="24"/>
          <w:szCs w:val="24"/>
        </w:rPr>
      </w:pPr>
      <w:bookmarkStart w:id="23" w:name="_Toc5955"/>
      <w:bookmarkStart w:id="24" w:name="_Toc16316"/>
      <w:bookmarkStart w:id="25" w:name="_Toc2519"/>
      <w:bookmarkStart w:id="26" w:name="_Toc27500"/>
      <w:bookmarkStart w:id="27" w:name="_Toc26852"/>
      <w:bookmarkStart w:id="28" w:name="_Toc29806"/>
      <w:r>
        <w:rPr>
          <w:rFonts w:hint="eastAsia" w:ascii="仿宋" w:eastAsia="仿宋" w:cs="仿宋"/>
          <w:color w:val="000000"/>
          <w:sz w:val="24"/>
          <w:szCs w:val="24"/>
        </w:rPr>
        <w:t>三、供应商资格条件</w:t>
      </w:r>
      <w:bookmarkEnd w:id="23"/>
      <w:bookmarkEnd w:id="24"/>
      <w:bookmarkEnd w:id="25"/>
      <w:bookmarkEnd w:id="26"/>
      <w:bookmarkEnd w:id="27"/>
      <w:bookmarkEnd w:id="28"/>
    </w:p>
    <w:p w14:paraId="7C81F134">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（一）基本资格条件</w:t>
      </w:r>
    </w:p>
    <w:p w14:paraId="200F54A6">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1.具有独立承担民事责任的能力；</w:t>
      </w:r>
    </w:p>
    <w:p w14:paraId="072F286B">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2.具有良好的商业信誉和健全的财务会计制度；</w:t>
      </w:r>
    </w:p>
    <w:p w14:paraId="372E489E">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3.具有履行合同所必需的设备和专业技术能力；</w:t>
      </w:r>
    </w:p>
    <w:p w14:paraId="05A4B4A3">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4.有依法缴纳税收和社会保障资金的良好记录；</w:t>
      </w:r>
    </w:p>
    <w:p w14:paraId="1AB27F86">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5.参加政府采购活动前三年内，在经营活动中没有重大违法记录。</w:t>
      </w:r>
    </w:p>
    <w:p w14:paraId="4CD2F4E5">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6.法律、行政法规规定的其他条件。</w:t>
      </w:r>
    </w:p>
    <w:p w14:paraId="5409DE64">
      <w:pPr>
        <w:spacing w:line="400" w:lineRule="exact"/>
        <w:ind w:firstLine="480" w:firstLineChars="200"/>
        <w:rPr>
          <w:rFonts w:ascii="仿宋" w:eastAsia="仿宋" w:cs="仿宋"/>
          <w:color w:val="000000"/>
        </w:rPr>
      </w:pPr>
      <w:r>
        <w:rPr>
          <w:rFonts w:hint="eastAsia" w:ascii="仿宋" w:eastAsia="仿宋" w:cs="仿宋"/>
          <w:color w:val="000000"/>
          <w:sz w:val="24"/>
          <w:szCs w:val="24"/>
        </w:rPr>
        <w:t>（二）本项目的特定资格要求：无。</w:t>
      </w:r>
    </w:p>
    <w:p w14:paraId="19A57D12">
      <w:pPr>
        <w:pStyle w:val="5"/>
        <w:spacing w:before="0" w:after="0" w:line="400" w:lineRule="exact"/>
        <w:ind w:firstLine="482" w:firstLineChars="200"/>
        <w:rPr>
          <w:rFonts w:ascii="仿宋" w:eastAsia="仿宋" w:cs="仿宋"/>
          <w:color w:val="000000"/>
          <w:sz w:val="24"/>
          <w:szCs w:val="24"/>
        </w:rPr>
      </w:pPr>
      <w:bookmarkStart w:id="29" w:name="_Toc32452"/>
      <w:bookmarkStart w:id="30" w:name="_Toc23797"/>
      <w:bookmarkStart w:id="31" w:name="_Toc28102"/>
      <w:bookmarkStart w:id="32" w:name="_Toc14535"/>
      <w:bookmarkStart w:id="33" w:name="_Toc26955"/>
      <w:bookmarkStart w:id="34" w:name="_Toc20164"/>
      <w:r>
        <w:rPr>
          <w:rFonts w:hint="eastAsia" w:ascii="仿宋" w:eastAsia="仿宋" w:cs="仿宋"/>
          <w:color w:val="000000"/>
          <w:sz w:val="24"/>
          <w:szCs w:val="24"/>
        </w:rPr>
        <w:t>四、比选有关说明</w:t>
      </w:r>
      <w:bookmarkEnd w:id="21"/>
      <w:bookmarkEnd w:id="29"/>
      <w:bookmarkEnd w:id="30"/>
      <w:bookmarkEnd w:id="31"/>
      <w:bookmarkEnd w:id="32"/>
      <w:bookmarkEnd w:id="33"/>
      <w:bookmarkEnd w:id="34"/>
    </w:p>
    <w:p w14:paraId="7CBBCDBD">
      <w:pPr>
        <w:spacing w:line="400" w:lineRule="exact"/>
        <w:ind w:firstLine="480" w:firstLineChars="200"/>
        <w:jc w:val="left"/>
        <w:rPr>
          <w:rFonts w:ascii="仿宋" w:eastAsia="仿宋" w:cs="仿宋"/>
          <w:sz w:val="24"/>
          <w:szCs w:val="24"/>
        </w:rPr>
      </w:pPr>
      <w:r>
        <w:rPr>
          <w:rFonts w:hint="eastAsia" w:ascii="仿宋" w:eastAsia="仿宋" w:cs="仿宋"/>
          <w:sz w:val="24"/>
          <w:szCs w:val="24"/>
        </w:rPr>
        <w:t>（一）凡有意参加比选的供应商，请在重庆自然博物（https://www.cmnh.org.cn/）上下载本项目竞争性比选文件以及图纸、澄清等比选前公布的所有项目资料，无论供应商下载或领取与否，均视为已知晓所有比选实质性要求内容。</w:t>
      </w:r>
    </w:p>
    <w:p w14:paraId="4BD0C053">
      <w:pPr>
        <w:spacing w:line="400" w:lineRule="exact"/>
        <w:ind w:firstLine="480" w:firstLineChars="200"/>
        <w:rPr>
          <w:rFonts w:ascii="仿宋" w:eastAsia="仿宋" w:cs="仿宋"/>
          <w:sz w:val="24"/>
          <w:szCs w:val="24"/>
        </w:rPr>
      </w:pPr>
      <w:r>
        <w:rPr>
          <w:rFonts w:hint="eastAsia" w:ascii="仿宋" w:eastAsia="仿宋" w:cs="仿宋"/>
          <w:sz w:val="24"/>
          <w:szCs w:val="24"/>
        </w:rPr>
        <w:t>（二）竞争性比选公告期限：自采购公告发布之日起三个工作日。</w:t>
      </w:r>
    </w:p>
    <w:p w14:paraId="226F02F3">
      <w:pPr>
        <w:spacing w:line="400" w:lineRule="exact"/>
        <w:ind w:firstLine="480" w:firstLineChars="200"/>
        <w:rPr>
          <w:rFonts w:ascii="仿宋" w:eastAsia="仿宋" w:cs="仿宋"/>
          <w:sz w:val="24"/>
          <w:szCs w:val="24"/>
        </w:rPr>
      </w:pPr>
      <w:r>
        <w:rPr>
          <w:rFonts w:hint="eastAsia" w:ascii="仿宋" w:eastAsia="仿宋" w:cs="仿宋"/>
          <w:sz w:val="24"/>
          <w:szCs w:val="24"/>
        </w:rPr>
        <w:t xml:space="preserve">（三）竞争性比选文件发售期限： </w:t>
      </w:r>
    </w:p>
    <w:p w14:paraId="17D0F31B">
      <w:pPr>
        <w:spacing w:line="400" w:lineRule="exact"/>
        <w:ind w:firstLine="480" w:firstLineChars="200"/>
        <w:rPr>
          <w:rFonts w:ascii="仿宋" w:eastAsia="仿宋" w:cs="仿宋"/>
          <w:sz w:val="24"/>
          <w:szCs w:val="24"/>
        </w:rPr>
      </w:pPr>
      <w:r>
        <w:rPr>
          <w:rFonts w:hint="eastAsia" w:ascii="仿宋" w:eastAsia="仿宋" w:cs="仿宋"/>
          <w:sz w:val="24"/>
          <w:szCs w:val="24"/>
        </w:rPr>
        <w:t>1.竞争性比选文件发售期：</w:t>
      </w:r>
      <w:r>
        <w:rPr>
          <w:rStyle w:val="280"/>
          <w:rFonts w:hint="eastAsia" w:ascii="仿宋" w:eastAsia="仿宋"/>
          <w:sz w:val="24"/>
          <w:szCs w:val="24"/>
        </w:rPr>
        <w:t>2026</w:t>
      </w:r>
      <w:r>
        <w:rPr>
          <w:rStyle w:val="280"/>
          <w:rFonts w:ascii="仿宋" w:eastAsia="仿宋"/>
          <w:sz w:val="24"/>
          <w:szCs w:val="24"/>
        </w:rPr>
        <w:t>年</w:t>
      </w:r>
      <w:r>
        <w:rPr>
          <w:rStyle w:val="280"/>
          <w:rFonts w:hint="eastAsia" w:ascii="仿宋" w:eastAsia="仿宋"/>
          <w:sz w:val="24"/>
          <w:szCs w:val="24"/>
        </w:rPr>
        <w:t>1</w:t>
      </w:r>
      <w:r>
        <w:rPr>
          <w:rStyle w:val="280"/>
          <w:rFonts w:ascii="仿宋" w:eastAsia="仿宋"/>
          <w:sz w:val="24"/>
          <w:szCs w:val="24"/>
        </w:rPr>
        <w:t>月</w:t>
      </w:r>
      <w:r>
        <w:rPr>
          <w:rStyle w:val="280"/>
          <w:rFonts w:hint="eastAsia" w:ascii="仿宋" w:eastAsia="仿宋"/>
          <w:sz w:val="24"/>
          <w:szCs w:val="24"/>
        </w:rPr>
        <w:t>16</w:t>
      </w:r>
      <w:r>
        <w:rPr>
          <w:rStyle w:val="280"/>
          <w:rFonts w:ascii="仿宋" w:eastAsia="仿宋"/>
          <w:sz w:val="24"/>
          <w:szCs w:val="24"/>
        </w:rPr>
        <w:t>日-</w:t>
      </w:r>
      <w:r>
        <w:rPr>
          <w:rStyle w:val="280"/>
          <w:rFonts w:hint="eastAsia" w:ascii="仿宋" w:eastAsia="仿宋"/>
          <w:sz w:val="24"/>
          <w:szCs w:val="24"/>
        </w:rPr>
        <w:t>2026</w:t>
      </w:r>
      <w:r>
        <w:rPr>
          <w:rStyle w:val="280"/>
          <w:rFonts w:ascii="仿宋" w:eastAsia="仿宋"/>
          <w:sz w:val="24"/>
          <w:szCs w:val="24"/>
        </w:rPr>
        <w:t>年</w:t>
      </w:r>
      <w:r>
        <w:rPr>
          <w:rStyle w:val="280"/>
          <w:rFonts w:hint="eastAsia" w:ascii="仿宋" w:eastAsia="仿宋"/>
          <w:sz w:val="24"/>
          <w:szCs w:val="24"/>
        </w:rPr>
        <w:t>1</w:t>
      </w:r>
      <w:r>
        <w:rPr>
          <w:rStyle w:val="280"/>
          <w:rFonts w:ascii="仿宋" w:eastAsia="仿宋"/>
          <w:sz w:val="24"/>
          <w:szCs w:val="24"/>
        </w:rPr>
        <w:t>月</w:t>
      </w:r>
      <w:r>
        <w:rPr>
          <w:rStyle w:val="280"/>
          <w:rFonts w:hint="eastAsia" w:ascii="仿宋" w:eastAsia="仿宋"/>
          <w:sz w:val="24"/>
          <w:szCs w:val="24"/>
        </w:rPr>
        <w:t>21</w:t>
      </w:r>
      <w:r>
        <w:rPr>
          <w:rStyle w:val="280"/>
          <w:rFonts w:ascii="仿宋" w:eastAsia="仿宋"/>
          <w:sz w:val="24"/>
          <w:szCs w:val="24"/>
        </w:rPr>
        <w:t>日（工作时间）</w:t>
      </w:r>
      <w:r>
        <w:rPr>
          <w:rFonts w:hint="eastAsia" w:ascii="仿宋" w:eastAsia="仿宋" w:cs="仿宋"/>
          <w:sz w:val="24"/>
          <w:szCs w:val="24"/>
        </w:rPr>
        <w:t>。</w:t>
      </w:r>
    </w:p>
    <w:p w14:paraId="460B0995">
      <w:pPr>
        <w:snapToGrid w:val="0"/>
        <w:spacing w:line="400" w:lineRule="exact"/>
        <w:ind w:firstLine="480" w:firstLineChars="200"/>
        <w:rPr>
          <w:rStyle w:val="280"/>
          <w:rFonts w:ascii="仿宋" w:eastAsia="仿宋"/>
          <w:sz w:val="24"/>
          <w:szCs w:val="24"/>
        </w:rPr>
      </w:pPr>
      <w:r>
        <w:rPr>
          <w:rFonts w:hint="eastAsia" w:ascii="仿宋" w:eastAsia="仿宋" w:cs="仿宋"/>
          <w:sz w:val="24"/>
          <w:szCs w:val="24"/>
        </w:rPr>
        <w:t>2.报名方式：</w:t>
      </w:r>
      <w:r>
        <w:rPr>
          <w:rStyle w:val="280"/>
          <w:rFonts w:hint="eastAsia" w:ascii="仿宋" w:eastAsia="仿宋"/>
          <w:sz w:val="24"/>
          <w:szCs w:val="24"/>
        </w:rPr>
        <w:t>竞争性比选文件</w:t>
      </w:r>
      <w:r>
        <w:rPr>
          <w:rStyle w:val="280"/>
          <w:rFonts w:ascii="仿宋" w:eastAsia="仿宋"/>
          <w:sz w:val="24"/>
          <w:szCs w:val="24"/>
        </w:rPr>
        <w:t>发售期内，供应商</w:t>
      </w:r>
      <w:r>
        <w:rPr>
          <w:rStyle w:val="280"/>
          <w:rFonts w:hint="eastAsia" w:ascii="仿宋" w:eastAsia="仿宋"/>
          <w:sz w:val="24"/>
          <w:szCs w:val="24"/>
        </w:rPr>
        <w:t>将</w:t>
      </w:r>
      <w:r>
        <w:rPr>
          <w:rStyle w:val="280"/>
          <w:rFonts w:ascii="仿宋" w:eastAsia="仿宋"/>
          <w:sz w:val="24"/>
          <w:szCs w:val="24"/>
        </w:rPr>
        <w:t>《</w:t>
      </w:r>
      <w:r>
        <w:rPr>
          <w:rStyle w:val="280"/>
          <w:rFonts w:hint="eastAsia" w:ascii="仿宋" w:eastAsia="仿宋"/>
          <w:sz w:val="24"/>
          <w:szCs w:val="24"/>
        </w:rPr>
        <w:t>竞争性比选文件登记表</w:t>
      </w:r>
      <w:r>
        <w:rPr>
          <w:rStyle w:val="280"/>
          <w:rFonts w:ascii="仿宋" w:eastAsia="仿宋"/>
          <w:sz w:val="24"/>
          <w:szCs w:val="24"/>
        </w:rPr>
        <w:t>》（加盖供应商公章）扫描后发送至</w:t>
      </w:r>
      <w:r>
        <w:rPr>
          <w:rStyle w:val="280"/>
          <w:rFonts w:hint="eastAsia" w:ascii="仿宋" w:eastAsia="仿宋"/>
          <w:sz w:val="24"/>
          <w:szCs w:val="24"/>
        </w:rPr>
        <w:t>67192564</w:t>
      </w:r>
      <w:r>
        <w:rPr>
          <w:rStyle w:val="280"/>
          <w:rFonts w:ascii="仿宋" w:eastAsia="仿宋"/>
          <w:sz w:val="24"/>
          <w:szCs w:val="24"/>
        </w:rPr>
        <w:t>@qq.com（邮箱）进行报名并</w:t>
      </w:r>
      <w:r>
        <w:rPr>
          <w:rStyle w:val="280"/>
          <w:rFonts w:hint="eastAsia" w:ascii="仿宋" w:eastAsia="仿宋"/>
          <w:sz w:val="24"/>
          <w:szCs w:val="24"/>
        </w:rPr>
        <w:t>获取比选</w:t>
      </w:r>
      <w:r>
        <w:rPr>
          <w:rStyle w:val="280"/>
          <w:rFonts w:ascii="仿宋" w:eastAsia="仿宋"/>
          <w:sz w:val="24"/>
          <w:szCs w:val="24"/>
        </w:rPr>
        <w:t>文件。</w:t>
      </w:r>
    </w:p>
    <w:p w14:paraId="307B6A81">
      <w:pPr>
        <w:snapToGrid w:val="0"/>
        <w:spacing w:line="400" w:lineRule="exact"/>
        <w:ind w:firstLine="480" w:firstLineChars="200"/>
        <w:rPr>
          <w:rStyle w:val="280"/>
          <w:rFonts w:ascii="仿宋" w:eastAsia="仿宋"/>
          <w:sz w:val="24"/>
          <w:szCs w:val="24"/>
        </w:rPr>
      </w:pPr>
      <w:r>
        <w:rPr>
          <w:rStyle w:val="280"/>
          <w:rFonts w:hint="eastAsia" w:ascii="仿宋" w:eastAsia="仿宋"/>
          <w:sz w:val="24"/>
          <w:szCs w:val="24"/>
        </w:rPr>
        <w:t>3.竞争性比选文件每套售价300元，供应商应在竞争性比选文件发售期内支付竞争性比选文件的费用，否则比选人和代理机构拒绝接收其响应文件。</w:t>
      </w:r>
    </w:p>
    <w:p w14:paraId="09B19462">
      <w:pPr>
        <w:spacing w:line="400" w:lineRule="exact"/>
        <w:ind w:firstLine="480" w:firstLineChars="200"/>
        <w:rPr>
          <w:rFonts w:ascii="仿宋" w:eastAsia="仿宋" w:cs="仿宋"/>
          <w:b/>
          <w:bCs/>
          <w:sz w:val="24"/>
          <w:szCs w:val="24"/>
        </w:rPr>
      </w:pPr>
      <w:r>
        <w:rPr>
          <w:rFonts w:hint="eastAsia" w:ascii="仿宋" w:eastAsia="仿宋" w:cs="仿宋"/>
          <w:sz w:val="24"/>
          <w:szCs w:val="24"/>
        </w:rPr>
        <w:t>（四）递交响应文件地点：</w:t>
      </w:r>
      <w:r>
        <w:rPr>
          <w:rFonts w:hint="eastAsia" w:ascii="仿宋" w:eastAsia="仿宋" w:cs="仿宋"/>
          <w:b/>
          <w:bCs/>
          <w:sz w:val="24"/>
          <w:szCs w:val="24"/>
        </w:rPr>
        <w:t>本项目递交响应文件采用网上递交的方式。供应商的响应文件应按照竞争性比选文件要求制作，要求签字、盖章的地方必须按规定签字、盖章，并扫描成PDF格式，响应文件电子文档以邮件的形式发送至本项目指定接收邮箱（</w:t>
      </w:r>
      <w:r>
        <w:rPr>
          <w:rFonts w:hint="eastAsia" w:ascii="仿宋" w:hAnsi="仿宋" w:eastAsia="仿宋" w:cs="仿宋"/>
          <w:b/>
          <w:bCs/>
          <w:color w:val="000000"/>
          <w:sz w:val="24"/>
          <w:szCs w:val="24"/>
        </w:rPr>
        <w:t>67192564@qq.com</w:t>
      </w:r>
      <w:r>
        <w:rPr>
          <w:rFonts w:hint="eastAsia" w:ascii="仿宋" w:eastAsia="仿宋" w:cs="仿宋"/>
          <w:b/>
          <w:bCs/>
          <w:sz w:val="24"/>
          <w:szCs w:val="24"/>
        </w:rPr>
        <w:t>），扫描件须清晰可辨，未按要求制作的文件按无效标处理。</w:t>
      </w:r>
    </w:p>
    <w:p w14:paraId="7C962BF2">
      <w:pPr>
        <w:spacing w:line="400" w:lineRule="exact"/>
        <w:ind w:firstLine="480" w:firstLineChars="200"/>
        <w:rPr>
          <w:rFonts w:ascii="仿宋" w:eastAsia="仿宋" w:cs="仿宋"/>
          <w:sz w:val="24"/>
          <w:szCs w:val="24"/>
        </w:rPr>
      </w:pPr>
      <w:r>
        <w:rPr>
          <w:rFonts w:hint="eastAsia" w:ascii="仿宋" w:eastAsia="仿宋" w:cs="仿宋"/>
          <w:sz w:val="24"/>
          <w:szCs w:val="24"/>
        </w:rPr>
        <w:t>（五）响应文件递交开始时间和截止时间：</w:t>
      </w:r>
      <w:r>
        <w:rPr>
          <w:rStyle w:val="280"/>
          <w:rFonts w:ascii="仿宋" w:eastAsia="仿宋"/>
          <w:sz w:val="24"/>
          <w:szCs w:val="24"/>
        </w:rPr>
        <w:t>20</w:t>
      </w:r>
      <w:r>
        <w:rPr>
          <w:rStyle w:val="280"/>
          <w:rFonts w:hint="eastAsia" w:ascii="仿宋" w:eastAsia="仿宋"/>
          <w:sz w:val="24"/>
          <w:szCs w:val="24"/>
        </w:rPr>
        <w:t>26</w:t>
      </w:r>
      <w:r>
        <w:rPr>
          <w:rStyle w:val="280"/>
          <w:rFonts w:ascii="仿宋" w:eastAsia="仿宋"/>
          <w:sz w:val="24"/>
          <w:szCs w:val="24"/>
        </w:rPr>
        <w:t>年</w:t>
      </w:r>
      <w:r>
        <w:rPr>
          <w:rStyle w:val="280"/>
          <w:rFonts w:hint="eastAsia" w:ascii="仿宋" w:eastAsia="仿宋"/>
          <w:sz w:val="24"/>
          <w:szCs w:val="24"/>
        </w:rPr>
        <w:t>1</w:t>
      </w:r>
      <w:r>
        <w:rPr>
          <w:rStyle w:val="280"/>
          <w:rFonts w:ascii="仿宋" w:eastAsia="仿宋"/>
          <w:sz w:val="24"/>
          <w:szCs w:val="24"/>
        </w:rPr>
        <w:t>月</w:t>
      </w:r>
      <w:r>
        <w:rPr>
          <w:rStyle w:val="280"/>
          <w:rFonts w:hint="eastAsia" w:ascii="仿宋" w:eastAsia="仿宋"/>
          <w:sz w:val="24"/>
          <w:szCs w:val="24"/>
        </w:rPr>
        <w:t>21</w:t>
      </w:r>
      <w:r>
        <w:rPr>
          <w:rStyle w:val="280"/>
          <w:rFonts w:ascii="仿宋" w:eastAsia="仿宋"/>
          <w:sz w:val="24"/>
          <w:szCs w:val="24"/>
        </w:rPr>
        <w:t>日</w:t>
      </w:r>
      <w:r>
        <w:rPr>
          <w:rFonts w:hint="eastAsia" w:ascii="仿宋" w:eastAsia="仿宋" w:cs="仿宋"/>
          <w:sz w:val="24"/>
          <w:szCs w:val="24"/>
        </w:rPr>
        <w:t>北京时间10:00。</w:t>
      </w:r>
    </w:p>
    <w:p w14:paraId="2820D388">
      <w:pPr>
        <w:spacing w:line="400" w:lineRule="exact"/>
        <w:ind w:firstLine="480" w:firstLineChars="200"/>
        <w:rPr>
          <w:rFonts w:ascii="仿宋" w:eastAsia="仿宋" w:cs="仿宋"/>
          <w:b/>
          <w:bCs/>
          <w:sz w:val="24"/>
          <w:szCs w:val="24"/>
        </w:rPr>
      </w:pPr>
      <w:r>
        <w:rPr>
          <w:rFonts w:hint="eastAsia" w:ascii="仿宋" w:eastAsia="仿宋" w:cs="仿宋"/>
          <w:sz w:val="24"/>
          <w:szCs w:val="24"/>
        </w:rPr>
        <w:t>（六）比选开始时间：</w:t>
      </w:r>
      <w:r>
        <w:rPr>
          <w:rStyle w:val="280"/>
          <w:rFonts w:ascii="仿宋" w:eastAsia="仿宋"/>
          <w:sz w:val="24"/>
          <w:szCs w:val="24"/>
        </w:rPr>
        <w:t>202</w:t>
      </w:r>
      <w:r>
        <w:rPr>
          <w:rStyle w:val="280"/>
          <w:rFonts w:hint="eastAsia" w:ascii="仿宋" w:eastAsia="仿宋"/>
          <w:sz w:val="24"/>
          <w:szCs w:val="24"/>
        </w:rPr>
        <w:t>6</w:t>
      </w:r>
      <w:r>
        <w:rPr>
          <w:rStyle w:val="280"/>
          <w:rFonts w:ascii="仿宋" w:eastAsia="仿宋"/>
          <w:sz w:val="24"/>
          <w:szCs w:val="24"/>
        </w:rPr>
        <w:t>年</w:t>
      </w:r>
      <w:r>
        <w:rPr>
          <w:rStyle w:val="280"/>
          <w:rFonts w:hint="eastAsia" w:ascii="仿宋" w:eastAsia="仿宋"/>
          <w:sz w:val="24"/>
          <w:szCs w:val="24"/>
        </w:rPr>
        <w:t>1</w:t>
      </w:r>
      <w:r>
        <w:rPr>
          <w:rStyle w:val="280"/>
          <w:rFonts w:ascii="仿宋" w:eastAsia="仿宋"/>
          <w:sz w:val="24"/>
          <w:szCs w:val="24"/>
        </w:rPr>
        <w:t>月</w:t>
      </w:r>
      <w:r>
        <w:rPr>
          <w:rStyle w:val="280"/>
          <w:rFonts w:hint="eastAsia" w:ascii="仿宋" w:eastAsia="仿宋"/>
          <w:sz w:val="24"/>
          <w:szCs w:val="24"/>
        </w:rPr>
        <w:t>21</w:t>
      </w:r>
      <w:r>
        <w:rPr>
          <w:rStyle w:val="280"/>
          <w:rFonts w:ascii="仿宋" w:eastAsia="仿宋"/>
          <w:sz w:val="24"/>
          <w:szCs w:val="24"/>
        </w:rPr>
        <w:t>日</w:t>
      </w:r>
      <w:r>
        <w:rPr>
          <w:rFonts w:hint="eastAsia" w:ascii="仿宋" w:eastAsia="仿宋" w:cs="仿宋"/>
          <w:sz w:val="24"/>
          <w:szCs w:val="24"/>
        </w:rPr>
        <w:t>北京时间10:00</w:t>
      </w:r>
      <w:r>
        <w:rPr>
          <w:rFonts w:hint="eastAsia" w:ascii="仿宋" w:eastAsia="仿宋" w:cs="仿宋"/>
          <w:b/>
          <w:bCs/>
          <w:sz w:val="24"/>
          <w:szCs w:val="24"/>
        </w:rPr>
        <w:t>。</w:t>
      </w:r>
    </w:p>
    <w:p w14:paraId="0E5FE28C">
      <w:pPr>
        <w:pStyle w:val="5"/>
        <w:spacing w:before="0" w:after="0" w:line="400" w:lineRule="exact"/>
        <w:rPr>
          <w:rFonts w:ascii="仿宋" w:eastAsia="仿宋" w:cs="仿宋"/>
          <w:sz w:val="24"/>
          <w:szCs w:val="24"/>
        </w:rPr>
      </w:pPr>
      <w:bookmarkStart w:id="35" w:name="_Toc29816"/>
      <w:bookmarkStart w:id="36" w:name="_Toc2948"/>
      <w:bookmarkStart w:id="37" w:name="_Toc5164"/>
      <w:r>
        <w:rPr>
          <w:rFonts w:hint="eastAsia" w:ascii="仿宋" w:eastAsia="仿宋" w:cs="仿宋"/>
          <w:sz w:val="24"/>
          <w:szCs w:val="24"/>
        </w:rPr>
        <w:t>五、其它有关规定</w:t>
      </w:r>
      <w:bookmarkEnd w:id="35"/>
      <w:bookmarkEnd w:id="36"/>
      <w:bookmarkEnd w:id="37"/>
    </w:p>
    <w:p w14:paraId="0F82DC0B">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（一）单位负责人为同一人或者存在直接控股、管理关系的不同供应商，不得参加同一合同项（分包）下的政府采购活动，否则均为无效响应。</w:t>
      </w:r>
    </w:p>
    <w:p w14:paraId="2A405AE7">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（二）为采购项目提供整体设计、规范编制或者项目管理、监理、检测等服务的供应商，不得再参加该采购项目的其他采购活动。</w:t>
      </w:r>
    </w:p>
    <w:p w14:paraId="01EC1FA5">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（三）本项目的澄清文件（如果有）一律在重庆自然博物馆官网上发布，请各供应商注意下载；无论供应商下载与否，均视同供应商已知晓本项目澄清文件（如果有）的内容。</w:t>
      </w:r>
    </w:p>
    <w:p w14:paraId="5A86BA9B">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（四）超过响应文件截止时间递交的响应文件，恕不接收。</w:t>
      </w:r>
    </w:p>
    <w:p w14:paraId="7DB1B8F4">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（五）竞采费用：无论竞采结果如何，供应商参与本项目竞采的所有费用均应由供应商自行承担。</w:t>
      </w:r>
    </w:p>
    <w:p w14:paraId="26116805">
      <w:pPr>
        <w:snapToGrid w:val="0"/>
        <w:spacing w:line="400" w:lineRule="exact"/>
        <w:ind w:firstLine="361" w:firstLineChars="150"/>
        <w:rPr>
          <w:rFonts w:ascii="仿宋" w:eastAsia="仿宋" w:cs="仿宋"/>
          <w:b/>
          <w:sz w:val="24"/>
          <w:szCs w:val="24"/>
        </w:rPr>
      </w:pPr>
      <w:r>
        <w:rPr>
          <w:rFonts w:hint="eastAsia" w:ascii="仿宋" w:eastAsia="仿宋" w:cs="仿宋"/>
          <w:b/>
          <w:sz w:val="24"/>
          <w:szCs w:val="24"/>
        </w:rPr>
        <w:t>（六）本项目不接受联合体参与比选，否则按无效处理。</w:t>
      </w:r>
    </w:p>
    <w:p w14:paraId="04D05991">
      <w:pPr>
        <w:snapToGrid w:val="0"/>
        <w:spacing w:line="400" w:lineRule="exact"/>
        <w:ind w:firstLine="361" w:firstLineChars="150"/>
        <w:rPr>
          <w:rFonts w:ascii="仿宋" w:eastAsia="仿宋" w:cs="仿宋"/>
          <w:sz w:val="24"/>
          <w:szCs w:val="24"/>
        </w:rPr>
      </w:pPr>
      <w:r>
        <w:rPr>
          <w:rFonts w:hint="eastAsia" w:ascii="仿宋" w:eastAsia="仿宋" w:cs="仿宋"/>
          <w:b/>
          <w:sz w:val="24"/>
          <w:szCs w:val="24"/>
        </w:rPr>
        <w:t>（七）本项目不接受合同分包，否则按无效处理。</w:t>
      </w:r>
    </w:p>
    <w:p w14:paraId="4808C9AC">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142D9597">
      <w:pPr>
        <w:pStyle w:val="5"/>
        <w:spacing w:before="0" w:after="0" w:line="400" w:lineRule="exact"/>
        <w:ind w:firstLine="482" w:firstLineChars="200"/>
        <w:rPr>
          <w:rFonts w:ascii="仿宋" w:eastAsia="仿宋" w:cs="仿宋"/>
          <w:sz w:val="24"/>
          <w:szCs w:val="24"/>
        </w:rPr>
      </w:pPr>
      <w:bookmarkStart w:id="38" w:name="_Toc4636"/>
      <w:bookmarkStart w:id="39" w:name="_Toc24221"/>
      <w:bookmarkStart w:id="40" w:name="_Toc11176"/>
      <w:r>
        <w:rPr>
          <w:rFonts w:hint="eastAsia" w:ascii="仿宋" w:eastAsia="仿宋" w:cs="仿宋"/>
          <w:sz w:val="24"/>
          <w:szCs w:val="24"/>
        </w:rPr>
        <w:t>六、联系方式</w:t>
      </w:r>
      <w:bookmarkEnd w:id="38"/>
      <w:bookmarkEnd w:id="39"/>
      <w:bookmarkEnd w:id="40"/>
    </w:p>
    <w:p w14:paraId="33D08DFC">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（一）采购人：重庆自然博物馆</w:t>
      </w:r>
    </w:p>
    <w:p w14:paraId="62E3C500">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联系人：池老师</w:t>
      </w:r>
    </w:p>
    <w:p w14:paraId="570983A4">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电  话：023-63521630</w:t>
      </w:r>
    </w:p>
    <w:p w14:paraId="230C00F9">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地  址：重庆市北碚区金华路398号</w:t>
      </w:r>
    </w:p>
    <w:p w14:paraId="1E8E147F">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（二）采购代理机构：重庆多杰数字科技咨询服务有限公司</w:t>
      </w:r>
    </w:p>
    <w:p w14:paraId="4BB4FCEA">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联系人：李老师</w:t>
      </w:r>
    </w:p>
    <w:p w14:paraId="7957805C">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电  话：023-67648437</w:t>
      </w:r>
    </w:p>
    <w:p w14:paraId="2CE44415">
      <w:pPr>
        <w:snapToGrid w:val="0"/>
        <w:spacing w:line="360" w:lineRule="auto"/>
        <w:ind w:firstLine="480" w:firstLineChars="200"/>
        <w:rPr>
          <w:rFonts w:ascii="仿宋" w:eastAsia="仿宋" w:cs="仿宋"/>
          <w:color w:val="000000"/>
          <w:sz w:val="24"/>
          <w:szCs w:val="24"/>
        </w:rPr>
      </w:pPr>
      <w:r>
        <w:rPr>
          <w:rFonts w:hint="eastAsia" w:ascii="仿宋" w:eastAsia="仿宋" w:cs="仿宋"/>
          <w:sz w:val="24"/>
          <w:szCs w:val="24"/>
        </w:rPr>
        <w:t>地  址：重庆市南岸区峡口路8号13-1幢1楼</w:t>
      </w:r>
      <w:bookmarkEnd w:id="22"/>
      <w:r>
        <w:rPr>
          <w:rFonts w:hint="eastAsia" w:ascii="仿宋" w:eastAsia="仿宋" w:cs="仿宋"/>
          <w:color w:val="000000"/>
          <w:sz w:val="24"/>
          <w:szCs w:val="24"/>
        </w:rPr>
        <w:t xml:space="preserve"> </w:t>
      </w:r>
    </w:p>
    <w:p w14:paraId="4C149A71">
      <w:pPr>
        <w:snapToGrid w:val="0"/>
        <w:spacing w:line="400" w:lineRule="exact"/>
        <w:ind w:firstLine="480" w:firstLineChars="200"/>
        <w:rPr>
          <w:rFonts w:ascii="仿宋" w:eastAsia="仿宋" w:cs="仿宋"/>
          <w:color w:val="000000"/>
          <w:sz w:val="24"/>
          <w:szCs w:val="24"/>
        </w:rPr>
        <w:sectPr>
          <w:pgSz w:w="11907" w:h="16840"/>
          <w:pgMar w:top="1134" w:right="1418" w:bottom="1134" w:left="1418" w:header="964" w:footer="992" w:gutter="0"/>
          <w:pgNumType w:fmt="numberInDash"/>
          <w:cols w:space="720" w:num="1"/>
          <w:docGrid w:linePitch="312" w:charSpace="0"/>
        </w:sectPr>
      </w:pPr>
    </w:p>
    <w:p w14:paraId="4D75BF76">
      <w:pPr>
        <w:pStyle w:val="4"/>
        <w:spacing w:line="360" w:lineRule="auto"/>
        <w:jc w:val="center"/>
        <w:rPr>
          <w:rFonts w:ascii="仿宋" w:eastAsia="仿宋" w:cs="仿宋"/>
          <w:color w:val="000000"/>
          <w:sz w:val="36"/>
          <w:szCs w:val="30"/>
        </w:rPr>
      </w:pPr>
      <w:bookmarkStart w:id="41" w:name="_Toc1968"/>
      <w:bookmarkStart w:id="42" w:name="_Toc5876"/>
      <w:bookmarkStart w:id="43" w:name="_Toc2462"/>
      <w:bookmarkStart w:id="44" w:name="_Toc12789058"/>
      <w:r>
        <w:rPr>
          <w:rFonts w:hint="eastAsia" w:ascii="仿宋" w:eastAsia="仿宋" w:cs="仿宋"/>
          <w:color w:val="000000"/>
          <w:sz w:val="36"/>
          <w:szCs w:val="30"/>
        </w:rPr>
        <w:t>第二篇  项目服务需求</w:t>
      </w:r>
      <w:bookmarkEnd w:id="41"/>
      <w:bookmarkEnd w:id="42"/>
      <w:bookmarkEnd w:id="43"/>
    </w:p>
    <w:p w14:paraId="393EE69D">
      <w:pPr>
        <w:snapToGrid w:val="0"/>
        <w:spacing w:line="360" w:lineRule="auto"/>
        <w:ind w:firstLine="361" w:firstLineChars="150"/>
        <w:rPr>
          <w:rFonts w:ascii="仿宋" w:eastAsia="仿宋" w:cs="仿宋"/>
          <w:b/>
          <w:bCs/>
          <w:color w:val="000000"/>
          <w:sz w:val="24"/>
          <w:szCs w:val="24"/>
        </w:rPr>
      </w:pPr>
      <w:bookmarkStart w:id="45" w:name="_Toc4011"/>
      <w:bookmarkStart w:id="46" w:name="_Toc24682"/>
      <w:bookmarkStart w:id="47" w:name="_Toc31243"/>
      <w:bookmarkStart w:id="48" w:name="_Toc31851"/>
      <w:bookmarkStart w:id="49" w:name="_Toc24054"/>
      <w:bookmarkStart w:id="50" w:name="_Toc19206"/>
      <w:r>
        <w:rPr>
          <w:rFonts w:hint="eastAsia" w:ascii="仿宋" w:eastAsia="仿宋" w:cs="仿宋"/>
          <w:b/>
          <w:bCs/>
          <w:color w:val="000000"/>
          <w:sz w:val="24"/>
          <w:szCs w:val="24"/>
        </w:rPr>
        <w:t>一、</w:t>
      </w:r>
      <w:bookmarkEnd w:id="45"/>
      <w:bookmarkEnd w:id="46"/>
      <w:bookmarkEnd w:id="47"/>
      <w:bookmarkStart w:id="51" w:name="_Toc11006"/>
      <w:bookmarkStart w:id="52" w:name="_Toc6433"/>
      <w:r>
        <w:rPr>
          <w:rFonts w:hint="eastAsia" w:ascii="仿宋" w:eastAsia="仿宋" w:cs="仿宋"/>
          <w:b/>
          <w:bCs/>
          <w:color w:val="000000"/>
          <w:sz w:val="24"/>
          <w:szCs w:val="24"/>
        </w:rPr>
        <w:t>项目概况</w:t>
      </w:r>
    </w:p>
    <w:bookmarkEnd w:id="48"/>
    <w:bookmarkEnd w:id="49"/>
    <w:bookmarkEnd w:id="50"/>
    <w:bookmarkEnd w:id="51"/>
    <w:bookmarkEnd w:id="52"/>
    <w:p w14:paraId="3D21D938">
      <w:pPr>
        <w:snapToGrid w:val="0"/>
        <w:spacing w:line="360" w:lineRule="auto"/>
        <w:ind w:firstLine="360" w:firstLineChars="150"/>
        <w:rPr>
          <w:rFonts w:ascii="仿宋" w:eastAsia="仿宋" w:cs="仿宋"/>
          <w:color w:val="000000"/>
          <w:sz w:val="24"/>
          <w:szCs w:val="24"/>
        </w:rPr>
      </w:pPr>
      <w:r>
        <w:rPr>
          <w:rFonts w:hint="eastAsia" w:ascii="仿宋" w:eastAsia="仿宋" w:cs="仿宋"/>
          <w:sz w:val="24"/>
          <w:szCs w:val="24"/>
        </w:rPr>
        <w:t>1.</w:t>
      </w:r>
      <w:r>
        <w:rPr>
          <w:rFonts w:hint="eastAsia" w:ascii="仿宋" w:eastAsia="仿宋" w:cs="仿宋"/>
          <w:color w:val="000000"/>
          <w:sz w:val="24"/>
          <w:szCs w:val="24"/>
        </w:rPr>
        <w:t>本项目实施地在重庆自然博物馆三楼展厅，展示面积约</w:t>
      </w:r>
      <w:r>
        <w:rPr>
          <w:rFonts w:ascii="仿宋" w:eastAsia="仿宋" w:cs="仿宋"/>
          <w:color w:val="000000"/>
          <w:sz w:val="24"/>
          <w:szCs w:val="24"/>
        </w:rPr>
        <w:t>450</w:t>
      </w:r>
      <w:r>
        <w:rPr>
          <w:rFonts w:hint="eastAsia" w:ascii="仿宋" w:eastAsia="仿宋" w:cs="仿宋"/>
          <w:color w:val="000000"/>
          <w:sz w:val="24"/>
          <w:szCs w:val="24"/>
        </w:rPr>
        <w:t>平方米。服务范围包含展览深化设计及制作、安装，展陈照明设计及安装。</w:t>
      </w:r>
    </w:p>
    <w:p w14:paraId="56971E6C">
      <w:pPr>
        <w:snapToGrid w:val="0"/>
        <w:spacing w:line="360" w:lineRule="auto"/>
        <w:ind w:firstLine="480" w:firstLineChars="200"/>
        <w:rPr>
          <w:rFonts w:ascii="仿宋" w:eastAsia="仿宋" w:cs="仿宋"/>
          <w:color w:val="000000"/>
          <w:kern w:val="0"/>
          <w:sz w:val="24"/>
          <w:szCs w:val="24"/>
        </w:rPr>
      </w:pPr>
      <w:r>
        <w:rPr>
          <w:rFonts w:hint="eastAsia" w:ascii="仿宋" w:eastAsia="仿宋" w:cs="仿宋"/>
          <w:color w:val="000000"/>
          <w:kern w:val="0"/>
          <w:sz w:val="24"/>
          <w:szCs w:val="24"/>
        </w:rPr>
        <w:t>2.展柜等设施设备</w:t>
      </w:r>
    </w:p>
    <w:p w14:paraId="7E76F058">
      <w:pPr>
        <w:snapToGrid w:val="0"/>
        <w:spacing w:line="360" w:lineRule="auto"/>
        <w:ind w:firstLine="480" w:firstLineChars="200"/>
        <w:rPr>
          <w:rFonts w:ascii="仿宋" w:eastAsia="仿宋" w:cs="仿宋"/>
          <w:color w:val="000000"/>
          <w:kern w:val="0"/>
          <w:sz w:val="24"/>
          <w:szCs w:val="24"/>
        </w:rPr>
      </w:pPr>
      <w:r>
        <w:rPr>
          <w:rFonts w:hint="eastAsia" w:ascii="仿宋" w:eastAsia="仿宋" w:cs="仿宋"/>
          <w:color w:val="000000"/>
          <w:kern w:val="0"/>
          <w:sz w:val="24"/>
          <w:szCs w:val="24"/>
        </w:rPr>
        <w:t>按照展陈需求适当应用展柜、展墙、展台、展架、展示说明牌、可拆装组合式展板展示设施设备。展览设计应有单独的展具设计，要求显示每件标本的位置和展示方式，以及与相应版面的位置关系。展具设计中的展览托架和加固用品应针对每件展品单独设计，以保证标本展示的安全和美观。</w:t>
      </w:r>
    </w:p>
    <w:p w14:paraId="33EF5B60">
      <w:pPr>
        <w:snapToGrid w:val="0"/>
        <w:spacing w:line="360" w:lineRule="auto"/>
        <w:ind w:firstLine="360" w:firstLineChars="150"/>
        <w:rPr>
          <w:rFonts w:ascii="仿宋" w:eastAsia="仿宋" w:cs="仿宋"/>
          <w:color w:val="000000"/>
          <w:kern w:val="0"/>
          <w:sz w:val="24"/>
          <w:szCs w:val="24"/>
        </w:rPr>
      </w:pPr>
      <w:r>
        <w:rPr>
          <w:rFonts w:hint="eastAsia" w:ascii="仿宋" w:eastAsia="仿宋" w:cs="仿宋"/>
          <w:color w:val="000000"/>
          <w:sz w:val="24"/>
          <w:szCs w:val="24"/>
        </w:rPr>
        <w:br w:type="column"/>
      </w:r>
    </w:p>
    <w:p w14:paraId="00915203">
      <w:pPr>
        <w:pStyle w:val="4"/>
        <w:spacing w:before="0" w:after="0" w:line="360" w:lineRule="auto"/>
        <w:jc w:val="center"/>
        <w:rPr>
          <w:rFonts w:ascii="仿宋" w:eastAsia="仿宋" w:cs="仿宋"/>
          <w:b w:val="0"/>
          <w:color w:val="000000"/>
          <w:sz w:val="36"/>
          <w:szCs w:val="30"/>
        </w:rPr>
      </w:pPr>
      <w:bookmarkStart w:id="53" w:name="_Toc28645"/>
      <w:bookmarkStart w:id="54" w:name="_Toc28255"/>
      <w:bookmarkStart w:id="55" w:name="_Toc18952"/>
      <w:r>
        <w:rPr>
          <w:rFonts w:hint="eastAsia" w:ascii="仿宋" w:eastAsia="仿宋" w:cs="仿宋"/>
          <w:b w:val="0"/>
          <w:color w:val="000000"/>
          <w:sz w:val="36"/>
          <w:szCs w:val="30"/>
        </w:rPr>
        <w:t xml:space="preserve">第三篇  </w:t>
      </w:r>
      <w:bookmarkEnd w:id="44"/>
      <w:r>
        <w:rPr>
          <w:rFonts w:hint="eastAsia" w:ascii="仿宋" w:eastAsia="仿宋" w:cs="仿宋"/>
          <w:b w:val="0"/>
          <w:color w:val="000000"/>
          <w:sz w:val="36"/>
          <w:szCs w:val="30"/>
        </w:rPr>
        <w:t>项目商务需求</w:t>
      </w:r>
      <w:bookmarkEnd w:id="53"/>
      <w:bookmarkEnd w:id="54"/>
      <w:bookmarkEnd w:id="55"/>
    </w:p>
    <w:p w14:paraId="6203F24A">
      <w:pPr>
        <w:spacing w:line="360" w:lineRule="auto"/>
        <w:ind w:firstLine="482" w:firstLineChars="200"/>
        <w:rPr>
          <w:rFonts w:ascii="仿宋" w:eastAsia="仿宋" w:cs="仿宋"/>
          <w:b/>
          <w:bCs/>
          <w:color w:val="000000"/>
          <w:sz w:val="24"/>
          <w:szCs w:val="24"/>
        </w:rPr>
      </w:pPr>
      <w:r>
        <w:rPr>
          <w:rFonts w:hint="eastAsia" w:ascii="仿宋" w:eastAsia="仿宋" w:cs="仿宋"/>
          <w:b/>
          <w:bCs/>
          <w:color w:val="000000"/>
          <w:sz w:val="24"/>
          <w:szCs w:val="24"/>
        </w:rPr>
        <w:t>一、实施时间、地点及验收方式</w:t>
      </w:r>
    </w:p>
    <w:p w14:paraId="4C72D960">
      <w:pPr>
        <w:adjustRightInd w:val="0"/>
        <w:snapToGrid w:val="0"/>
        <w:spacing w:line="360" w:lineRule="auto"/>
        <w:ind w:firstLine="480" w:firstLineChars="200"/>
        <w:rPr>
          <w:rFonts w:ascii="仿宋" w:eastAsia="仿宋" w:cs="仿宋"/>
          <w:color w:val="000000"/>
          <w:sz w:val="24"/>
          <w:szCs w:val="24"/>
        </w:rPr>
      </w:pPr>
      <w:bookmarkStart w:id="56" w:name="_Toc525649963"/>
      <w:r>
        <w:rPr>
          <w:rFonts w:hint="eastAsia" w:ascii="仿宋" w:eastAsia="仿宋" w:cs="仿宋"/>
          <w:color w:val="000000"/>
          <w:sz w:val="24"/>
          <w:szCs w:val="24"/>
        </w:rPr>
        <w:t>（一）</w:t>
      </w:r>
      <w:r>
        <w:rPr>
          <w:rFonts w:hint="eastAsia" w:ascii="仿宋" w:eastAsia="仿宋" w:cs="仿宋"/>
          <w:color w:val="000000"/>
          <w:kern w:val="0"/>
          <w:sz w:val="24"/>
          <w:szCs w:val="24"/>
        </w:rPr>
        <w:t>实施时间</w:t>
      </w:r>
      <w:r>
        <w:rPr>
          <w:rFonts w:hint="eastAsia" w:ascii="仿宋" w:eastAsia="仿宋" w:cs="仿宋"/>
          <w:color w:val="000000"/>
          <w:sz w:val="24"/>
          <w:szCs w:val="24"/>
        </w:rPr>
        <w:t>：</w:t>
      </w:r>
      <w:r>
        <w:rPr>
          <w:rFonts w:ascii="仿宋" w:eastAsia="仿宋" w:cs="仿宋"/>
          <w:color w:val="000000"/>
          <w:sz w:val="24"/>
          <w:szCs w:val="24"/>
        </w:rPr>
        <w:t>20个日历日完成本项目的施工</w:t>
      </w:r>
      <w:r>
        <w:rPr>
          <w:rFonts w:hint="eastAsia" w:ascii="仿宋" w:eastAsia="仿宋" w:cs="仿宋"/>
          <w:color w:val="000000"/>
          <w:kern w:val="0"/>
          <w:sz w:val="24"/>
          <w:szCs w:val="24"/>
        </w:rPr>
        <w:t>、通过检测达到合格标准并交付采购人使用。</w:t>
      </w:r>
    </w:p>
    <w:p w14:paraId="6D0A0AAB">
      <w:pPr>
        <w:spacing w:line="360" w:lineRule="auto"/>
        <w:ind w:firstLine="480" w:firstLineChars="200"/>
        <w:rPr>
          <w:rFonts w:ascii="仿宋" w:eastAsia="仿宋" w:cs="仿宋"/>
          <w:color w:val="000000"/>
          <w:sz w:val="24"/>
          <w:szCs w:val="24"/>
        </w:rPr>
      </w:pPr>
      <w:r>
        <w:rPr>
          <w:rFonts w:hint="eastAsia" w:ascii="仿宋" w:eastAsia="仿宋" w:cs="仿宋"/>
          <w:color w:val="000000"/>
          <w:sz w:val="24"/>
          <w:szCs w:val="24"/>
        </w:rPr>
        <w:t>（二）实施地点：重庆自然博物馆三楼展厅。</w:t>
      </w:r>
    </w:p>
    <w:p w14:paraId="3548374F">
      <w:pPr>
        <w:spacing w:line="360" w:lineRule="auto"/>
        <w:ind w:firstLine="480" w:firstLineChars="200"/>
        <w:rPr>
          <w:rFonts w:ascii="仿宋" w:eastAsia="仿宋" w:cs="仿宋"/>
          <w:color w:val="000000"/>
          <w:sz w:val="24"/>
          <w:szCs w:val="24"/>
        </w:rPr>
      </w:pPr>
      <w:r>
        <w:rPr>
          <w:rFonts w:hint="eastAsia" w:ascii="仿宋" w:eastAsia="仿宋" w:cs="仿宋"/>
          <w:color w:val="000000"/>
          <w:sz w:val="24"/>
          <w:szCs w:val="24"/>
        </w:rPr>
        <w:t>（二）验收方式：</w:t>
      </w:r>
      <w:bookmarkEnd w:id="56"/>
      <w:r>
        <w:rPr>
          <w:rFonts w:hint="eastAsia" w:ascii="仿宋" w:eastAsia="仿宋" w:cs="仿宋"/>
          <w:color w:val="000000"/>
          <w:sz w:val="24"/>
          <w:szCs w:val="24"/>
        </w:rPr>
        <w:t>符合强制性质量标准，符合国家现行有关验收规范要求，并达到合格标准。</w:t>
      </w:r>
    </w:p>
    <w:p w14:paraId="2E7EAED6">
      <w:pPr>
        <w:spacing w:line="360" w:lineRule="auto"/>
        <w:ind w:firstLine="482" w:firstLineChars="200"/>
        <w:rPr>
          <w:rFonts w:ascii="仿宋" w:eastAsia="仿宋" w:cs="仿宋"/>
          <w:b/>
          <w:bCs/>
          <w:color w:val="000000"/>
          <w:sz w:val="24"/>
          <w:szCs w:val="24"/>
        </w:rPr>
      </w:pPr>
      <w:r>
        <w:rPr>
          <w:rFonts w:hint="eastAsia" w:ascii="仿宋" w:eastAsia="仿宋" w:cs="仿宋"/>
          <w:b/>
          <w:bCs/>
          <w:color w:val="000000"/>
          <w:sz w:val="24"/>
          <w:szCs w:val="24"/>
        </w:rPr>
        <w:t>二、报价要求</w:t>
      </w:r>
    </w:p>
    <w:p w14:paraId="4D06191D">
      <w:pPr>
        <w:spacing w:line="360" w:lineRule="auto"/>
        <w:ind w:firstLine="480" w:firstLineChars="200"/>
        <w:rPr>
          <w:rFonts w:ascii="仿宋" w:eastAsia="仿宋" w:cs="仿宋"/>
          <w:color w:val="000000"/>
          <w:sz w:val="24"/>
          <w:szCs w:val="24"/>
        </w:rPr>
      </w:pPr>
      <w:r>
        <w:rPr>
          <w:rFonts w:hint="eastAsia" w:ascii="仿宋" w:eastAsia="仿宋"/>
          <w:color w:val="000000"/>
          <w:sz w:val="24"/>
        </w:rPr>
        <w:t>本项目采用总价包干价，必须为人民币报价，含展位设计费、施工费、人工费、材料费、运输费、场馆收取费用，展位施工保证金，展位特装管理费，展期用电，施工用电，证件费、拆场涉及费用等等一切保证布展项目实施完成费用。因成交供应商自身原因造成漏报、少报皆由其自行承担责任，采购人不再补偿</w:t>
      </w:r>
      <w:r>
        <w:rPr>
          <w:rStyle w:val="280"/>
          <w:rFonts w:hint="eastAsia" w:ascii="仿宋" w:eastAsia="仿宋" w:cs="仿宋"/>
          <w:color w:val="000000"/>
          <w:kern w:val="0"/>
          <w:sz w:val="24"/>
        </w:rPr>
        <w:t>。</w:t>
      </w:r>
      <w:r>
        <w:rPr>
          <w:rFonts w:hint="eastAsia" w:ascii="仿宋" w:eastAsia="仿宋" w:cs="仿宋"/>
          <w:color w:val="000000"/>
          <w:sz w:val="24"/>
          <w:szCs w:val="24"/>
        </w:rPr>
        <w:t xml:space="preserve"> </w:t>
      </w:r>
    </w:p>
    <w:p w14:paraId="7DFE5169">
      <w:pPr>
        <w:spacing w:line="360" w:lineRule="auto"/>
        <w:ind w:firstLine="482" w:firstLineChars="200"/>
        <w:rPr>
          <w:rFonts w:ascii="仿宋" w:eastAsia="仿宋" w:cs="仿宋"/>
          <w:b/>
          <w:bCs/>
          <w:color w:val="000000"/>
          <w:sz w:val="24"/>
          <w:szCs w:val="24"/>
        </w:rPr>
      </w:pPr>
      <w:r>
        <w:rPr>
          <w:rFonts w:hint="eastAsia" w:ascii="仿宋" w:eastAsia="仿宋" w:cs="仿宋"/>
          <w:b/>
          <w:bCs/>
          <w:color w:val="000000"/>
          <w:sz w:val="24"/>
          <w:szCs w:val="24"/>
        </w:rPr>
        <w:t>三、付款方式</w:t>
      </w:r>
    </w:p>
    <w:p w14:paraId="20862E38">
      <w:pPr>
        <w:spacing w:line="360" w:lineRule="auto"/>
        <w:ind w:firstLine="480" w:firstLineChars="200"/>
        <w:rPr>
          <w:rFonts w:ascii="仿宋" w:eastAsia="仿宋" w:cs="仿宋"/>
          <w:sz w:val="24"/>
          <w:szCs w:val="24"/>
        </w:rPr>
      </w:pPr>
      <w:r>
        <w:rPr>
          <w:rFonts w:hint="eastAsia" w:ascii="仿宋" w:eastAsia="仿宋" w:cs="仿宋"/>
          <w:sz w:val="24"/>
          <w:szCs w:val="24"/>
        </w:rPr>
        <w:t>材料到场后，支付合同金额的40%。竣工验收合格后支付至合同金额的100%。</w:t>
      </w:r>
    </w:p>
    <w:p w14:paraId="56A7E499">
      <w:pPr>
        <w:spacing w:line="360" w:lineRule="auto"/>
        <w:ind w:firstLine="482" w:firstLineChars="200"/>
        <w:rPr>
          <w:rFonts w:ascii="仿宋" w:eastAsia="仿宋" w:cs="仿宋"/>
          <w:b/>
          <w:bCs/>
          <w:color w:val="000000"/>
          <w:sz w:val="24"/>
          <w:szCs w:val="24"/>
        </w:rPr>
      </w:pPr>
      <w:r>
        <w:rPr>
          <w:rFonts w:ascii="仿宋" w:eastAsia="仿宋" w:cs="仿宋"/>
          <w:b/>
          <w:bCs/>
          <w:color w:val="000000"/>
          <w:sz w:val="24"/>
          <w:szCs w:val="24"/>
        </w:rPr>
        <w:t>四、质量保证及售后服务</w:t>
      </w:r>
    </w:p>
    <w:p w14:paraId="01F99BA6">
      <w:pPr>
        <w:spacing w:line="360" w:lineRule="auto"/>
        <w:ind w:firstLine="480" w:firstLineChars="200"/>
        <w:rPr>
          <w:rFonts w:ascii="仿宋" w:eastAsia="仿宋" w:cs="仿宋"/>
          <w:color w:val="000000"/>
          <w:sz w:val="24"/>
          <w:szCs w:val="24"/>
        </w:rPr>
      </w:pPr>
      <w:r>
        <w:rPr>
          <w:rFonts w:ascii="仿宋" w:eastAsia="仿宋" w:cs="仿宋"/>
          <w:color w:val="000000"/>
          <w:sz w:val="24"/>
          <w:szCs w:val="24"/>
        </w:rPr>
        <w:t>达到国家相关行业质量验收合格标准。</w:t>
      </w:r>
    </w:p>
    <w:p w14:paraId="5FD4EF84">
      <w:pPr>
        <w:spacing w:line="360" w:lineRule="auto"/>
        <w:ind w:firstLine="482" w:firstLineChars="200"/>
        <w:rPr>
          <w:rFonts w:ascii="仿宋" w:eastAsia="仿宋" w:cs="仿宋"/>
          <w:b/>
          <w:bCs/>
          <w:color w:val="000000"/>
          <w:sz w:val="24"/>
          <w:szCs w:val="24"/>
        </w:rPr>
      </w:pPr>
      <w:r>
        <w:rPr>
          <w:rFonts w:hint="eastAsia" w:ascii="仿宋" w:eastAsia="仿宋" w:cs="仿宋"/>
          <w:b/>
          <w:bCs/>
          <w:color w:val="000000"/>
          <w:sz w:val="24"/>
          <w:szCs w:val="24"/>
        </w:rPr>
        <w:t>五、知识产权</w:t>
      </w:r>
    </w:p>
    <w:p w14:paraId="06F58E59">
      <w:pPr>
        <w:spacing w:line="360" w:lineRule="auto"/>
        <w:ind w:firstLine="480" w:firstLineChars="200"/>
        <w:rPr>
          <w:rFonts w:ascii="仿宋" w:eastAsia="仿宋" w:cs="仿宋"/>
          <w:color w:val="000000"/>
          <w:sz w:val="24"/>
          <w:szCs w:val="24"/>
        </w:rPr>
      </w:pPr>
      <w:r>
        <w:rPr>
          <w:rFonts w:hint="eastAsia" w:ascii="仿宋" w:eastAsia="仿宋" w:cs="仿宋"/>
          <w:color w:val="000000"/>
          <w:sz w:val="24"/>
          <w:szCs w:val="24"/>
        </w:rPr>
        <w:t>采购人在中华人民共和国境内使用成交供应商提供的货物及服务时免受第三方提出的侵犯其专利权或其它知识产权的起诉。如果第三方提出侵权指控，成交人应承担由此而引起的一切法律责任和费用。</w:t>
      </w:r>
    </w:p>
    <w:p w14:paraId="1562AC53">
      <w:pPr>
        <w:spacing w:line="360" w:lineRule="auto"/>
        <w:ind w:firstLine="482" w:firstLineChars="200"/>
        <w:rPr>
          <w:rFonts w:ascii="仿宋" w:eastAsia="仿宋" w:cs="仿宋"/>
          <w:b/>
          <w:bCs/>
          <w:color w:val="000000"/>
          <w:sz w:val="24"/>
          <w:szCs w:val="24"/>
        </w:rPr>
      </w:pPr>
      <w:r>
        <w:rPr>
          <w:rFonts w:hint="eastAsia" w:ascii="仿宋" w:eastAsia="仿宋" w:cs="仿宋"/>
          <w:b/>
          <w:bCs/>
          <w:color w:val="000000"/>
          <w:sz w:val="24"/>
          <w:szCs w:val="24"/>
        </w:rPr>
        <w:t>六、现场踏勘要求</w:t>
      </w:r>
    </w:p>
    <w:p w14:paraId="0579A447">
      <w:pPr>
        <w:spacing w:line="360" w:lineRule="auto"/>
        <w:ind w:firstLine="480" w:firstLineChars="200"/>
        <w:rPr>
          <w:rFonts w:ascii="仿宋" w:eastAsia="仿宋" w:cs="仿宋"/>
          <w:color w:val="000000"/>
          <w:sz w:val="24"/>
          <w:szCs w:val="24"/>
        </w:rPr>
      </w:pPr>
      <w:r>
        <w:rPr>
          <w:rFonts w:hint="eastAsia" w:ascii="仿宋" w:eastAsia="仿宋" w:cs="仿宋"/>
          <w:color w:val="000000"/>
          <w:sz w:val="24"/>
          <w:szCs w:val="24"/>
        </w:rPr>
        <w:t>本项目采购人不组织集中踏勘，但供应商须自行踏勘现场，了解本项目的风险和义务，并在其投标响应文件中充分考虑现场和环境因素，踏勘现场所发生的费用及一切安全责任由供应商自行承担。</w:t>
      </w:r>
    </w:p>
    <w:p w14:paraId="269FED25">
      <w:pPr>
        <w:spacing w:line="360" w:lineRule="auto"/>
        <w:ind w:firstLine="482" w:firstLineChars="200"/>
        <w:rPr>
          <w:rFonts w:ascii="仿宋" w:eastAsia="仿宋" w:cs="仿宋"/>
          <w:b/>
          <w:bCs/>
          <w:color w:val="000000"/>
          <w:sz w:val="24"/>
          <w:szCs w:val="24"/>
        </w:rPr>
      </w:pPr>
      <w:r>
        <w:rPr>
          <w:rFonts w:hint="eastAsia" w:ascii="仿宋" w:eastAsia="仿宋" w:cs="仿宋"/>
          <w:b/>
          <w:bCs/>
          <w:color w:val="000000"/>
          <w:sz w:val="24"/>
          <w:szCs w:val="24"/>
        </w:rPr>
        <w:t>七、其他</w:t>
      </w:r>
    </w:p>
    <w:p w14:paraId="60596481">
      <w:pPr>
        <w:spacing w:line="360" w:lineRule="auto"/>
        <w:ind w:firstLine="480" w:firstLineChars="200"/>
        <w:rPr>
          <w:rFonts w:ascii="仿宋" w:eastAsia="仿宋" w:cs="仿宋"/>
          <w:color w:val="000000"/>
          <w:sz w:val="24"/>
          <w:szCs w:val="24"/>
        </w:rPr>
      </w:pPr>
      <w:r>
        <w:rPr>
          <w:rFonts w:hint="eastAsia" w:ascii="仿宋" w:eastAsia="仿宋" w:cs="仿宋"/>
          <w:color w:val="000000"/>
          <w:sz w:val="24"/>
          <w:szCs w:val="24"/>
        </w:rPr>
        <w:t>（一）供应商必须在响应文件中对以上条款和服务承诺明确列出，承诺内容必须达到竞争性比选文件的要求。</w:t>
      </w:r>
    </w:p>
    <w:p w14:paraId="60718E51">
      <w:pPr>
        <w:spacing w:line="360" w:lineRule="auto"/>
        <w:ind w:firstLine="480" w:firstLineChars="200"/>
        <w:rPr>
          <w:rFonts w:ascii="仿宋" w:eastAsia="仿宋" w:cs="仿宋"/>
          <w:color w:val="000000"/>
          <w:sz w:val="24"/>
          <w:szCs w:val="24"/>
        </w:rPr>
      </w:pPr>
      <w:r>
        <w:rPr>
          <w:rFonts w:hint="eastAsia" w:ascii="仿宋" w:eastAsia="仿宋" w:cs="仿宋"/>
          <w:color w:val="000000"/>
          <w:sz w:val="24"/>
          <w:szCs w:val="24"/>
        </w:rPr>
        <w:t>（二）其他未尽事宜由供需双方在采购合同中详细约定</w:t>
      </w:r>
      <w:r>
        <w:rPr>
          <w:rFonts w:hint="eastAsia" w:ascii="仿宋" w:eastAsia="仿宋" w:cs="仿宋"/>
          <w:color w:val="000000"/>
          <w:kern w:val="0"/>
          <w:sz w:val="24"/>
          <w:szCs w:val="24"/>
        </w:rPr>
        <w:t>。</w:t>
      </w:r>
    </w:p>
    <w:p w14:paraId="7F6D9103">
      <w:pPr>
        <w:pStyle w:val="4"/>
        <w:pageBreakBefore/>
        <w:spacing w:before="0" w:after="0" w:line="360" w:lineRule="auto"/>
        <w:jc w:val="center"/>
        <w:rPr>
          <w:rFonts w:ascii="仿宋" w:eastAsia="仿宋" w:cs="仿宋"/>
          <w:b w:val="0"/>
          <w:color w:val="000000"/>
          <w:sz w:val="36"/>
          <w:szCs w:val="30"/>
        </w:rPr>
      </w:pPr>
      <w:bookmarkStart w:id="57" w:name="_Toc11322"/>
      <w:bookmarkStart w:id="58" w:name="_Toc19101"/>
      <w:bookmarkStart w:id="59" w:name="_Toc32105"/>
      <w:r>
        <w:rPr>
          <w:rFonts w:hint="eastAsia" w:ascii="仿宋" w:eastAsia="仿宋" w:cs="仿宋"/>
          <w:b w:val="0"/>
          <w:color w:val="000000"/>
          <w:sz w:val="36"/>
          <w:szCs w:val="30"/>
        </w:rPr>
        <w:t>第四篇  资格审查及评标办法</w:t>
      </w:r>
      <w:bookmarkEnd w:id="57"/>
      <w:bookmarkEnd w:id="58"/>
      <w:bookmarkEnd w:id="59"/>
    </w:p>
    <w:p w14:paraId="29612D42">
      <w:pPr>
        <w:snapToGrid w:val="0"/>
        <w:spacing w:line="400" w:lineRule="exact"/>
        <w:ind w:firstLine="482" w:firstLineChars="200"/>
        <w:rPr>
          <w:rFonts w:ascii="仿宋" w:eastAsia="仿宋" w:cs="仿宋"/>
          <w:b/>
          <w:bCs/>
          <w:color w:val="000000"/>
          <w:sz w:val="24"/>
          <w:szCs w:val="24"/>
        </w:rPr>
      </w:pPr>
      <w:bookmarkStart w:id="60" w:name="_Toc10124"/>
      <w:r>
        <w:rPr>
          <w:rFonts w:hint="eastAsia" w:ascii="仿宋" w:eastAsia="仿宋" w:cs="仿宋"/>
          <w:b/>
          <w:bCs/>
          <w:color w:val="000000"/>
          <w:sz w:val="24"/>
          <w:szCs w:val="24"/>
        </w:rPr>
        <w:t>一、</w:t>
      </w:r>
      <w:bookmarkEnd w:id="60"/>
      <w:bookmarkStart w:id="61" w:name="_Toc75793518"/>
      <w:r>
        <w:rPr>
          <w:rFonts w:hint="eastAsia" w:ascii="仿宋" w:eastAsia="仿宋" w:cs="仿宋"/>
          <w:b/>
          <w:bCs/>
          <w:color w:val="000000"/>
          <w:sz w:val="24"/>
          <w:szCs w:val="24"/>
        </w:rPr>
        <w:t>资格审查</w:t>
      </w:r>
      <w:bookmarkEnd w:id="61"/>
    </w:p>
    <w:p w14:paraId="1011F88C">
      <w:pPr>
        <w:snapToGrid w:val="0"/>
        <w:spacing w:line="400" w:lineRule="exact"/>
        <w:ind w:firstLine="480" w:firstLineChars="200"/>
        <w:rPr>
          <w:rFonts w:ascii="仿宋" w:eastAsia="仿宋" w:cs="仿宋"/>
          <w:color w:val="000000"/>
          <w:kern w:val="0"/>
          <w:sz w:val="24"/>
          <w:szCs w:val="24"/>
        </w:rPr>
      </w:pPr>
      <w:r>
        <w:rPr>
          <w:rFonts w:hint="eastAsia" w:ascii="仿宋" w:eastAsia="仿宋" w:cs="仿宋"/>
          <w:color w:val="000000"/>
          <w:sz w:val="24"/>
          <w:szCs w:val="24"/>
        </w:rPr>
        <w:t>1.</w:t>
      </w:r>
      <w:r>
        <w:rPr>
          <w:rFonts w:hint="eastAsia" w:ascii="仿宋" w:eastAsia="仿宋" w:cs="仿宋"/>
          <w:color w:val="000000"/>
          <w:kern w:val="0"/>
          <w:sz w:val="24"/>
          <w:szCs w:val="24"/>
        </w:rPr>
        <w:t>资格性审查。评标委员会依据法律法规和竞争性比选文件的规定，对响应文件中的资格证明、等进行审查，以确定供应商是否具备资格。资格性审查资料表如下：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6B13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1C78D5D9">
            <w:pPr>
              <w:jc w:val="center"/>
              <w:rPr>
                <w:rFonts w:ascii="仿宋" w:eastAsia="仿宋" w:cs="仿宋"/>
                <w:b/>
                <w:color w:val="000000"/>
                <w:kern w:val="0"/>
                <w:sz w:val="24"/>
                <w:szCs w:val="24"/>
              </w:rPr>
            </w:pPr>
            <w:r>
              <w:rPr>
                <w:rFonts w:hint="eastAsia" w:ascii="仿宋" w:eastAsia="仿宋" w:cs="仿宋"/>
                <w:b/>
                <w:color w:val="000000"/>
                <w:kern w:val="0"/>
                <w:sz w:val="24"/>
                <w:szCs w:val="24"/>
              </w:rPr>
              <w:t>序号</w:t>
            </w:r>
          </w:p>
        </w:tc>
        <w:tc>
          <w:tcPr>
            <w:tcW w:w="3685" w:type="dxa"/>
            <w:gridSpan w:val="2"/>
            <w:tcBorders>
              <w:tl2br w:val="nil"/>
              <w:tr2bl w:val="nil"/>
            </w:tcBorders>
            <w:vAlign w:val="center"/>
          </w:tcPr>
          <w:p w14:paraId="62B0A824">
            <w:pPr>
              <w:jc w:val="center"/>
              <w:rPr>
                <w:rFonts w:ascii="仿宋" w:eastAsia="仿宋" w:cs="仿宋"/>
                <w:b/>
                <w:color w:val="000000"/>
                <w:kern w:val="0"/>
                <w:sz w:val="24"/>
                <w:szCs w:val="24"/>
              </w:rPr>
            </w:pPr>
            <w:r>
              <w:rPr>
                <w:rFonts w:hint="eastAsia" w:ascii="仿宋" w:eastAsia="仿宋" w:cs="仿宋"/>
                <w:b/>
                <w:color w:val="000000"/>
                <w:kern w:val="0"/>
                <w:sz w:val="24"/>
                <w:szCs w:val="24"/>
              </w:rPr>
              <w:t>检查因素</w:t>
            </w:r>
          </w:p>
        </w:tc>
        <w:tc>
          <w:tcPr>
            <w:tcW w:w="5155" w:type="dxa"/>
            <w:tcBorders>
              <w:tl2br w:val="nil"/>
              <w:tr2bl w:val="nil"/>
            </w:tcBorders>
            <w:vAlign w:val="center"/>
          </w:tcPr>
          <w:p w14:paraId="2E2F63C4">
            <w:pPr>
              <w:jc w:val="center"/>
              <w:rPr>
                <w:rFonts w:ascii="仿宋" w:eastAsia="仿宋" w:cs="仿宋"/>
                <w:b/>
                <w:color w:val="000000"/>
                <w:kern w:val="0"/>
                <w:sz w:val="24"/>
                <w:szCs w:val="24"/>
              </w:rPr>
            </w:pPr>
            <w:r>
              <w:rPr>
                <w:rFonts w:hint="eastAsia" w:ascii="仿宋" w:eastAsia="仿宋" w:cs="仿宋"/>
                <w:b/>
                <w:color w:val="000000"/>
                <w:kern w:val="0"/>
                <w:sz w:val="24"/>
                <w:szCs w:val="24"/>
              </w:rPr>
              <w:t>检查内容</w:t>
            </w:r>
          </w:p>
        </w:tc>
      </w:tr>
      <w:tr w14:paraId="4308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tcBorders>
              <w:tl2br w:val="nil"/>
              <w:tr2bl w:val="nil"/>
            </w:tcBorders>
            <w:vAlign w:val="center"/>
          </w:tcPr>
          <w:p w14:paraId="5888FA4A">
            <w:pPr>
              <w:jc w:val="center"/>
              <w:rPr>
                <w:rFonts w:ascii="仿宋" w:eastAsia="仿宋" w:cs="仿宋"/>
                <w:color w:val="000000"/>
                <w:sz w:val="24"/>
                <w:szCs w:val="24"/>
              </w:rPr>
            </w:pPr>
            <w:r>
              <w:rPr>
                <w:rFonts w:hint="eastAsia" w:ascii="仿宋" w:eastAsia="仿宋" w:cs="仿宋"/>
                <w:color w:val="000000"/>
                <w:sz w:val="24"/>
                <w:szCs w:val="24"/>
              </w:rPr>
              <w:t>1</w:t>
            </w:r>
          </w:p>
        </w:tc>
        <w:tc>
          <w:tcPr>
            <w:tcW w:w="709" w:type="dxa"/>
            <w:vMerge w:val="restart"/>
            <w:tcBorders>
              <w:tl2br w:val="nil"/>
              <w:tr2bl w:val="nil"/>
            </w:tcBorders>
            <w:vAlign w:val="center"/>
          </w:tcPr>
          <w:p w14:paraId="19F6D468">
            <w:pPr>
              <w:rPr>
                <w:rFonts w:ascii="仿宋" w:eastAsia="仿宋" w:cs="仿宋"/>
                <w:color w:val="000000"/>
                <w:sz w:val="24"/>
                <w:szCs w:val="24"/>
                <w:lang w:val="zh-CN"/>
              </w:rPr>
            </w:pPr>
            <w:r>
              <w:rPr>
                <w:rFonts w:hint="eastAsia" w:ascii="仿宋" w:eastAsia="仿宋" w:cs="仿宋"/>
                <w:color w:val="000000"/>
                <w:sz w:val="24"/>
                <w:szCs w:val="24"/>
              </w:rPr>
              <w:t>供应商</w:t>
            </w:r>
            <w:r>
              <w:rPr>
                <w:rFonts w:hint="eastAsia" w:ascii="仿宋" w:eastAsia="仿宋" w:cs="仿宋"/>
                <w:color w:val="000000"/>
                <w:sz w:val="24"/>
                <w:szCs w:val="24"/>
                <w:lang w:val="zh-CN"/>
              </w:rPr>
              <w:t>应符合的基本资格条件</w:t>
            </w:r>
          </w:p>
        </w:tc>
        <w:tc>
          <w:tcPr>
            <w:tcW w:w="2976" w:type="dxa"/>
            <w:tcBorders>
              <w:tl2br w:val="nil"/>
              <w:tr2bl w:val="nil"/>
            </w:tcBorders>
            <w:vAlign w:val="center"/>
          </w:tcPr>
          <w:p w14:paraId="2D3F665C">
            <w:pPr>
              <w:rPr>
                <w:rFonts w:ascii="仿宋" w:eastAsia="仿宋" w:cs="仿宋"/>
                <w:color w:val="000000"/>
                <w:sz w:val="24"/>
                <w:szCs w:val="24"/>
              </w:rPr>
            </w:pPr>
            <w:r>
              <w:rPr>
                <w:rFonts w:hint="eastAsia" w:ascii="仿宋" w:eastAsia="仿宋" w:cs="仿宋"/>
                <w:color w:val="000000"/>
                <w:sz w:val="24"/>
                <w:szCs w:val="24"/>
              </w:rPr>
              <w:t>（1）具有独立承担民事责任的能力</w:t>
            </w:r>
          </w:p>
        </w:tc>
        <w:tc>
          <w:tcPr>
            <w:tcW w:w="5155" w:type="dxa"/>
            <w:tcBorders>
              <w:tl2br w:val="nil"/>
              <w:tr2bl w:val="nil"/>
            </w:tcBorders>
            <w:vAlign w:val="center"/>
          </w:tcPr>
          <w:p w14:paraId="7446A352">
            <w:pPr>
              <w:rPr>
                <w:rFonts w:ascii="仿宋" w:eastAsia="仿宋" w:cs="仿宋"/>
                <w:color w:val="000000"/>
                <w:sz w:val="24"/>
                <w:szCs w:val="24"/>
              </w:rPr>
            </w:pPr>
            <w:r>
              <w:rPr>
                <w:rFonts w:hint="eastAsia" w:ascii="仿宋" w:eastAsia="仿宋" w:cs="仿宋"/>
                <w:color w:val="000000"/>
                <w:sz w:val="24"/>
                <w:szCs w:val="24"/>
              </w:rPr>
              <w:t xml:space="preserve">1.供应商法人营业执照（副本）或事业单位法人证书（副本）或个体工商户营业执照或有效的自然人身份证明或社会团体法人登记证书（提供复印件）。 </w:t>
            </w:r>
            <w:r>
              <w:rPr>
                <w:rFonts w:hint="eastAsia" w:ascii="仿宋" w:eastAsia="仿宋" w:cs="仿宋"/>
                <w:b/>
                <w:color w:val="000000"/>
                <w:sz w:val="24"/>
                <w:szCs w:val="24"/>
              </w:rPr>
              <w:t xml:space="preserve"> </w:t>
            </w:r>
          </w:p>
          <w:p w14:paraId="54F48111">
            <w:pPr>
              <w:rPr>
                <w:rFonts w:ascii="仿宋" w:eastAsia="仿宋" w:cs="仿宋"/>
                <w:color w:val="000000"/>
                <w:sz w:val="24"/>
                <w:szCs w:val="24"/>
              </w:rPr>
            </w:pPr>
            <w:r>
              <w:rPr>
                <w:rFonts w:hint="eastAsia" w:ascii="仿宋" w:eastAsia="仿宋" w:cs="仿宋"/>
                <w:color w:val="000000"/>
                <w:sz w:val="24"/>
                <w:szCs w:val="24"/>
              </w:rPr>
              <w:t>2.供应商法定代表人身份证明和法定代表人授权代表委托书。</w:t>
            </w:r>
          </w:p>
        </w:tc>
      </w:tr>
      <w:tr w14:paraId="078C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tcBorders>
              <w:tl2br w:val="nil"/>
              <w:tr2bl w:val="nil"/>
            </w:tcBorders>
            <w:vAlign w:val="center"/>
          </w:tcPr>
          <w:p w14:paraId="2ED1C432"/>
        </w:tc>
        <w:tc>
          <w:tcPr>
            <w:tcW w:w="709" w:type="dxa"/>
            <w:vMerge w:val="continue"/>
            <w:tcBorders>
              <w:tl2br w:val="nil"/>
              <w:tr2bl w:val="nil"/>
            </w:tcBorders>
            <w:vAlign w:val="center"/>
          </w:tcPr>
          <w:p w14:paraId="406080C4"/>
        </w:tc>
        <w:tc>
          <w:tcPr>
            <w:tcW w:w="2976" w:type="dxa"/>
            <w:tcBorders>
              <w:tl2br w:val="nil"/>
              <w:tr2bl w:val="nil"/>
            </w:tcBorders>
            <w:vAlign w:val="center"/>
          </w:tcPr>
          <w:p w14:paraId="5138A76F">
            <w:pPr>
              <w:rPr>
                <w:rFonts w:ascii="仿宋" w:eastAsia="仿宋" w:cs="仿宋"/>
                <w:color w:val="000000"/>
                <w:sz w:val="24"/>
                <w:szCs w:val="24"/>
              </w:rPr>
            </w:pPr>
            <w:r>
              <w:rPr>
                <w:rFonts w:hint="eastAsia" w:ascii="仿宋" w:eastAsia="仿宋" w:cs="仿宋"/>
                <w:color w:val="000000"/>
                <w:sz w:val="24"/>
                <w:szCs w:val="24"/>
                <w:lang w:val="zh-CN"/>
              </w:rPr>
              <w:t>（2）</w:t>
            </w:r>
            <w:r>
              <w:rPr>
                <w:rFonts w:hint="eastAsia" w:ascii="仿宋" w:eastAsia="仿宋" w:cs="仿宋"/>
                <w:color w:val="000000"/>
                <w:sz w:val="24"/>
                <w:szCs w:val="24"/>
              </w:rPr>
              <w:t>具有良好的商业信誉和健全的财务会计制度</w:t>
            </w:r>
          </w:p>
        </w:tc>
        <w:tc>
          <w:tcPr>
            <w:tcW w:w="5155" w:type="dxa"/>
            <w:vMerge w:val="restart"/>
            <w:tcBorders>
              <w:tl2br w:val="nil"/>
              <w:tr2bl w:val="nil"/>
            </w:tcBorders>
            <w:vAlign w:val="center"/>
          </w:tcPr>
          <w:p w14:paraId="057C2B10">
            <w:pPr>
              <w:rPr>
                <w:rFonts w:ascii="仿宋" w:eastAsia="仿宋" w:cs="仿宋"/>
                <w:color w:val="000000"/>
                <w:sz w:val="24"/>
                <w:szCs w:val="24"/>
              </w:rPr>
            </w:pPr>
            <w:r>
              <w:rPr>
                <w:rFonts w:hint="eastAsia" w:ascii="仿宋" w:eastAsia="仿宋" w:cs="仿宋"/>
                <w:color w:val="000000"/>
                <w:sz w:val="24"/>
                <w:szCs w:val="24"/>
              </w:rPr>
              <w:t>供应商提供“基本资格条件承诺函”（格式详见第七篇）</w:t>
            </w:r>
          </w:p>
        </w:tc>
      </w:tr>
      <w:tr w14:paraId="65C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tcBorders>
              <w:tl2br w:val="nil"/>
              <w:tr2bl w:val="nil"/>
            </w:tcBorders>
            <w:vAlign w:val="center"/>
          </w:tcPr>
          <w:p w14:paraId="3DDCD12A"/>
        </w:tc>
        <w:tc>
          <w:tcPr>
            <w:tcW w:w="709" w:type="dxa"/>
            <w:vMerge w:val="continue"/>
            <w:tcBorders>
              <w:tl2br w:val="nil"/>
              <w:tr2bl w:val="nil"/>
            </w:tcBorders>
            <w:vAlign w:val="center"/>
          </w:tcPr>
          <w:p w14:paraId="5B5119F7"/>
        </w:tc>
        <w:tc>
          <w:tcPr>
            <w:tcW w:w="2976" w:type="dxa"/>
            <w:tcBorders>
              <w:tl2br w:val="nil"/>
              <w:tr2bl w:val="nil"/>
            </w:tcBorders>
            <w:vAlign w:val="center"/>
          </w:tcPr>
          <w:p w14:paraId="515DED2D">
            <w:pPr>
              <w:rPr>
                <w:rFonts w:ascii="仿宋" w:eastAsia="仿宋" w:cs="仿宋"/>
                <w:color w:val="000000"/>
                <w:sz w:val="24"/>
                <w:szCs w:val="24"/>
                <w:lang w:val="zh-CN"/>
              </w:rPr>
            </w:pPr>
            <w:r>
              <w:rPr>
                <w:rFonts w:hint="eastAsia" w:ascii="仿宋" w:eastAsia="仿宋" w:cs="仿宋"/>
                <w:color w:val="000000"/>
                <w:sz w:val="24"/>
                <w:szCs w:val="24"/>
                <w:lang w:val="zh-CN"/>
              </w:rPr>
              <w:t>（3）具有履行合同所必需的设备和专业技术能力</w:t>
            </w:r>
          </w:p>
        </w:tc>
        <w:tc>
          <w:tcPr>
            <w:tcW w:w="5155" w:type="dxa"/>
            <w:vMerge w:val="continue"/>
            <w:tcBorders>
              <w:tl2br w:val="nil"/>
              <w:tr2bl w:val="nil"/>
            </w:tcBorders>
            <w:vAlign w:val="center"/>
          </w:tcPr>
          <w:p w14:paraId="1B60A606"/>
        </w:tc>
      </w:tr>
      <w:tr w14:paraId="1317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76" w:type="dxa"/>
            <w:vMerge w:val="continue"/>
            <w:tcBorders>
              <w:tl2br w:val="nil"/>
              <w:tr2bl w:val="nil"/>
            </w:tcBorders>
            <w:vAlign w:val="center"/>
          </w:tcPr>
          <w:p w14:paraId="2B6479DB"/>
        </w:tc>
        <w:tc>
          <w:tcPr>
            <w:tcW w:w="709" w:type="dxa"/>
            <w:vMerge w:val="continue"/>
            <w:tcBorders>
              <w:tl2br w:val="nil"/>
              <w:tr2bl w:val="nil"/>
            </w:tcBorders>
            <w:vAlign w:val="center"/>
          </w:tcPr>
          <w:p w14:paraId="48A38353"/>
        </w:tc>
        <w:tc>
          <w:tcPr>
            <w:tcW w:w="2976" w:type="dxa"/>
            <w:tcBorders>
              <w:tl2br w:val="nil"/>
              <w:tr2bl w:val="nil"/>
            </w:tcBorders>
            <w:vAlign w:val="center"/>
          </w:tcPr>
          <w:p w14:paraId="43F1ECE8">
            <w:pPr>
              <w:rPr>
                <w:rFonts w:ascii="仿宋" w:eastAsia="仿宋" w:cs="仿宋"/>
                <w:color w:val="000000"/>
                <w:sz w:val="24"/>
                <w:szCs w:val="24"/>
                <w:lang w:val="zh-CN"/>
              </w:rPr>
            </w:pPr>
            <w:r>
              <w:rPr>
                <w:rFonts w:hint="eastAsia" w:ascii="仿宋" w:eastAsia="仿宋" w:cs="仿宋"/>
                <w:color w:val="000000"/>
                <w:sz w:val="24"/>
                <w:szCs w:val="24"/>
                <w:lang w:val="zh-CN"/>
              </w:rPr>
              <w:t>（4）有依法缴纳税收和社会保障金的良好记录</w:t>
            </w:r>
          </w:p>
        </w:tc>
        <w:tc>
          <w:tcPr>
            <w:tcW w:w="5155" w:type="dxa"/>
            <w:vMerge w:val="continue"/>
            <w:tcBorders>
              <w:tl2br w:val="nil"/>
              <w:tr2bl w:val="nil"/>
            </w:tcBorders>
            <w:vAlign w:val="center"/>
          </w:tcPr>
          <w:p w14:paraId="331A4D62"/>
        </w:tc>
      </w:tr>
      <w:tr w14:paraId="5CF5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tcBorders>
              <w:tl2br w:val="nil"/>
              <w:tr2bl w:val="nil"/>
            </w:tcBorders>
            <w:vAlign w:val="center"/>
          </w:tcPr>
          <w:p w14:paraId="076CE0CE"/>
        </w:tc>
        <w:tc>
          <w:tcPr>
            <w:tcW w:w="709" w:type="dxa"/>
            <w:vMerge w:val="continue"/>
            <w:tcBorders>
              <w:tl2br w:val="nil"/>
              <w:tr2bl w:val="nil"/>
            </w:tcBorders>
            <w:vAlign w:val="center"/>
          </w:tcPr>
          <w:p w14:paraId="76F8F3BB"/>
        </w:tc>
        <w:tc>
          <w:tcPr>
            <w:tcW w:w="2976" w:type="dxa"/>
            <w:tcBorders>
              <w:tl2br w:val="nil"/>
              <w:tr2bl w:val="nil"/>
            </w:tcBorders>
            <w:vAlign w:val="center"/>
          </w:tcPr>
          <w:p w14:paraId="47AB5647">
            <w:pPr>
              <w:rPr>
                <w:rFonts w:ascii="仿宋" w:eastAsia="仿宋" w:cs="仿宋"/>
                <w:color w:val="000000"/>
                <w:sz w:val="24"/>
                <w:szCs w:val="24"/>
                <w:lang w:val="zh-CN"/>
              </w:rPr>
            </w:pPr>
            <w:r>
              <w:rPr>
                <w:rFonts w:hint="eastAsia" w:ascii="仿宋" w:eastAsia="仿宋" w:cs="仿宋"/>
                <w:color w:val="000000"/>
                <w:sz w:val="24"/>
                <w:szCs w:val="24"/>
              </w:rPr>
              <w:t>（5）参加政府采购活动前三年内，在经营活动中没有重大违法记录（注②）</w:t>
            </w:r>
          </w:p>
        </w:tc>
        <w:tc>
          <w:tcPr>
            <w:tcW w:w="5155" w:type="dxa"/>
            <w:vMerge w:val="continue"/>
            <w:tcBorders>
              <w:tl2br w:val="nil"/>
              <w:tr2bl w:val="nil"/>
            </w:tcBorders>
            <w:vAlign w:val="center"/>
          </w:tcPr>
          <w:p w14:paraId="1319B9B0"/>
        </w:tc>
      </w:tr>
      <w:tr w14:paraId="04D8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6" w:type="dxa"/>
            <w:vMerge w:val="continue"/>
            <w:tcBorders>
              <w:tl2br w:val="nil"/>
              <w:tr2bl w:val="nil"/>
            </w:tcBorders>
            <w:vAlign w:val="center"/>
          </w:tcPr>
          <w:p w14:paraId="4946B7E9"/>
        </w:tc>
        <w:tc>
          <w:tcPr>
            <w:tcW w:w="709" w:type="dxa"/>
            <w:vMerge w:val="continue"/>
            <w:tcBorders>
              <w:tl2br w:val="nil"/>
              <w:tr2bl w:val="nil"/>
            </w:tcBorders>
            <w:vAlign w:val="center"/>
          </w:tcPr>
          <w:p w14:paraId="390A507E"/>
        </w:tc>
        <w:tc>
          <w:tcPr>
            <w:tcW w:w="2976" w:type="dxa"/>
            <w:tcBorders>
              <w:tl2br w:val="nil"/>
              <w:tr2bl w:val="nil"/>
            </w:tcBorders>
            <w:vAlign w:val="center"/>
          </w:tcPr>
          <w:p w14:paraId="5BBECC5C">
            <w:pPr>
              <w:rPr>
                <w:rFonts w:ascii="仿宋" w:eastAsia="仿宋" w:cs="仿宋"/>
                <w:color w:val="000000"/>
                <w:sz w:val="24"/>
                <w:szCs w:val="24"/>
              </w:rPr>
            </w:pPr>
            <w:r>
              <w:rPr>
                <w:rFonts w:hint="eastAsia" w:ascii="仿宋" w:eastAsia="仿宋" w:cs="仿宋"/>
                <w:color w:val="000000"/>
                <w:sz w:val="24"/>
                <w:szCs w:val="24"/>
              </w:rPr>
              <w:t>（6）法律、行政法规规定的其他条件</w:t>
            </w:r>
          </w:p>
        </w:tc>
        <w:tc>
          <w:tcPr>
            <w:tcW w:w="5155" w:type="dxa"/>
            <w:tcBorders>
              <w:tl2br w:val="nil"/>
              <w:tr2bl w:val="nil"/>
            </w:tcBorders>
            <w:vAlign w:val="center"/>
          </w:tcPr>
          <w:p w14:paraId="41B2D66A">
            <w:pPr>
              <w:ind w:firstLine="480" w:firstLineChars="200"/>
              <w:jc w:val="left"/>
              <w:rPr>
                <w:rFonts w:ascii="仿宋" w:eastAsia="仿宋" w:cs="仿宋"/>
                <w:color w:val="000000"/>
                <w:sz w:val="24"/>
                <w:szCs w:val="24"/>
              </w:rPr>
            </w:pPr>
          </w:p>
        </w:tc>
      </w:tr>
      <w:tr w14:paraId="5A47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6" w:type="dxa"/>
            <w:tcBorders>
              <w:tl2br w:val="nil"/>
              <w:tr2bl w:val="nil"/>
            </w:tcBorders>
            <w:vAlign w:val="center"/>
          </w:tcPr>
          <w:p w14:paraId="7F5BFFB1">
            <w:pPr>
              <w:jc w:val="center"/>
              <w:rPr>
                <w:rFonts w:ascii="仿宋" w:eastAsia="仿宋" w:cs="仿宋"/>
                <w:color w:val="000000"/>
                <w:sz w:val="24"/>
                <w:szCs w:val="24"/>
              </w:rPr>
            </w:pPr>
            <w:r>
              <w:rPr>
                <w:rFonts w:hint="eastAsia" w:ascii="仿宋" w:eastAsia="仿宋" w:cs="仿宋"/>
                <w:color w:val="000000"/>
                <w:sz w:val="24"/>
                <w:szCs w:val="24"/>
              </w:rPr>
              <w:t>2</w:t>
            </w:r>
          </w:p>
        </w:tc>
        <w:tc>
          <w:tcPr>
            <w:tcW w:w="3685" w:type="dxa"/>
            <w:gridSpan w:val="2"/>
            <w:tcBorders>
              <w:tl2br w:val="nil"/>
              <w:tr2bl w:val="nil"/>
            </w:tcBorders>
            <w:vAlign w:val="center"/>
          </w:tcPr>
          <w:p w14:paraId="076D1E91">
            <w:pPr>
              <w:rPr>
                <w:rFonts w:ascii="仿宋" w:eastAsia="仿宋" w:cs="仿宋"/>
                <w:color w:val="000000"/>
                <w:sz w:val="24"/>
                <w:szCs w:val="24"/>
              </w:rPr>
            </w:pPr>
            <w:r>
              <w:rPr>
                <w:rFonts w:hint="eastAsia" w:ascii="仿宋" w:eastAsia="仿宋" w:cs="仿宋"/>
                <w:color w:val="000000"/>
                <w:sz w:val="24"/>
                <w:szCs w:val="24"/>
              </w:rPr>
              <w:t>本项目的特定资格要求</w:t>
            </w:r>
          </w:p>
        </w:tc>
        <w:tc>
          <w:tcPr>
            <w:tcW w:w="5155" w:type="dxa"/>
            <w:tcBorders>
              <w:tl2br w:val="nil"/>
              <w:tr2bl w:val="nil"/>
            </w:tcBorders>
            <w:vAlign w:val="center"/>
          </w:tcPr>
          <w:p w14:paraId="003A5E7F">
            <w:pPr>
              <w:ind w:firstLine="480" w:firstLineChars="200"/>
              <w:jc w:val="left"/>
              <w:rPr>
                <w:rFonts w:ascii="仿宋" w:eastAsia="仿宋" w:cs="仿宋"/>
                <w:color w:val="000000"/>
                <w:sz w:val="24"/>
                <w:szCs w:val="24"/>
              </w:rPr>
            </w:pPr>
            <w:r>
              <w:rPr>
                <w:rFonts w:hint="eastAsia" w:ascii="仿宋" w:eastAsia="仿宋" w:cs="仿宋"/>
                <w:color w:val="000000"/>
                <w:sz w:val="24"/>
                <w:szCs w:val="24"/>
              </w:rPr>
              <w:t>按“第一篇三、供应商资格要求（二）本项目的特定资格要求”的要求提交（如果有）。</w:t>
            </w:r>
          </w:p>
        </w:tc>
      </w:tr>
    </w:tbl>
    <w:p w14:paraId="11CF7F69">
      <w:pPr>
        <w:snapToGrid w:val="0"/>
        <w:spacing w:line="400" w:lineRule="exact"/>
        <w:ind w:firstLine="480" w:firstLineChars="200"/>
        <w:rPr>
          <w:rFonts w:ascii="仿宋" w:eastAsia="仿宋" w:cs="仿宋"/>
          <w:color w:val="000000"/>
          <w:kern w:val="0"/>
          <w:sz w:val="24"/>
          <w:szCs w:val="24"/>
        </w:rPr>
      </w:pPr>
      <w:r>
        <w:rPr>
          <w:rFonts w:hint="eastAsia" w:ascii="仿宋" w:eastAsia="仿宋" w:cs="仿宋"/>
          <w:color w:val="000000"/>
          <w:kern w:val="0"/>
          <w:sz w:val="24"/>
          <w:szCs w:val="24"/>
        </w:rPr>
        <w:t>注：</w:t>
      </w:r>
    </w:p>
    <w:p w14:paraId="6057A2BA">
      <w:pPr>
        <w:snapToGrid w:val="0"/>
        <w:spacing w:line="400" w:lineRule="exact"/>
        <w:ind w:firstLine="480" w:firstLineChars="200"/>
        <w:rPr>
          <w:rFonts w:ascii="仿宋" w:eastAsia="仿宋" w:cs="仿宋"/>
          <w:color w:val="000000"/>
          <w:kern w:val="0"/>
          <w:sz w:val="24"/>
          <w:szCs w:val="24"/>
        </w:rPr>
      </w:pPr>
      <w:r>
        <w:rPr>
          <w:rFonts w:hint="eastAsia" w:ascii="仿宋" w:eastAsia="仿宋" w:cs="仿宋"/>
          <w:color w:val="000000"/>
          <w:kern w:val="0"/>
          <w:position w:val="3"/>
          <w:sz w:val="24"/>
          <w:szCs w:val="24"/>
        </w:rPr>
        <w:fldChar w:fldCharType="begin"/>
      </w:r>
      <w:r>
        <w:rPr>
          <w:rFonts w:hint="eastAsia" w:ascii="仿宋" w:eastAsia="仿宋" w:cs="仿宋"/>
          <w:color w:val="000000"/>
          <w:kern w:val="0"/>
          <w:position w:val="3"/>
          <w:sz w:val="24"/>
          <w:szCs w:val="24"/>
        </w:rPr>
        <w:instrText xml:space="preserve">eq \o\ac(○</w:instrText>
      </w:r>
      <w:r>
        <w:rPr>
          <w:rFonts w:hint="eastAsia" w:ascii="仿宋" w:eastAsia="仿宋" w:cs="仿宋"/>
          <w:color w:val="000000"/>
          <w:kern w:val="0"/>
          <w:position w:val="3"/>
          <w:sz w:val="16"/>
          <w:szCs w:val="24"/>
        </w:rPr>
        <w:instrText xml:space="preserve">,1)</w:instrText>
      </w:r>
      <w:r>
        <w:rPr>
          <w:rFonts w:hint="eastAsia" w:ascii="仿宋" w:eastAsia="仿宋" w:cs="仿宋"/>
          <w:color w:val="000000"/>
          <w:kern w:val="0"/>
          <w:position w:val="3"/>
          <w:sz w:val="24"/>
          <w:szCs w:val="24"/>
        </w:rPr>
        <w:fldChar w:fldCharType="end"/>
      </w:r>
      <w:r>
        <w:rPr>
          <w:rFonts w:hint="eastAsia" w:ascii="仿宋" w:eastAsia="仿宋" w:cs="仿宋"/>
          <w:color w:val="000000"/>
          <w:kern w:val="0"/>
          <w:sz w:val="24"/>
          <w:szCs w:val="24"/>
        </w:rPr>
        <w:t>供应商按“多证合一”登记制度办理营业执照的，税务登记证（副本）和社会保险登记证以供应商所提供的营业执照（副本）复印件为准。</w:t>
      </w:r>
    </w:p>
    <w:p w14:paraId="1D0AB3A2">
      <w:pPr>
        <w:snapToGrid w:val="0"/>
        <w:spacing w:line="400" w:lineRule="exact"/>
        <w:ind w:firstLine="480" w:firstLineChars="200"/>
        <w:rPr>
          <w:rFonts w:ascii="仿宋" w:eastAsia="仿宋" w:cs="仿宋"/>
          <w:color w:val="000000"/>
          <w:kern w:val="0"/>
          <w:sz w:val="24"/>
          <w:szCs w:val="24"/>
        </w:rPr>
      </w:pPr>
      <w:r>
        <w:rPr>
          <w:rFonts w:hint="eastAsia" w:ascii="仿宋" w:eastAsia="仿宋" w:cs="仿宋"/>
          <w:color w:val="000000"/>
          <w:kern w:val="0"/>
          <w:position w:val="3"/>
          <w:sz w:val="24"/>
          <w:szCs w:val="24"/>
        </w:rPr>
        <w:fldChar w:fldCharType="begin"/>
      </w:r>
      <w:r>
        <w:rPr>
          <w:rFonts w:hint="eastAsia" w:ascii="仿宋" w:eastAsia="仿宋" w:cs="仿宋"/>
          <w:color w:val="000000"/>
          <w:kern w:val="0"/>
          <w:position w:val="3"/>
          <w:sz w:val="24"/>
          <w:szCs w:val="24"/>
        </w:rPr>
        <w:instrText xml:space="preserve">eq \o\ac(○</w:instrText>
      </w:r>
      <w:r>
        <w:rPr>
          <w:rFonts w:hint="eastAsia" w:ascii="仿宋" w:eastAsia="仿宋" w:cs="仿宋"/>
          <w:color w:val="000000"/>
          <w:kern w:val="0"/>
          <w:position w:val="3"/>
          <w:sz w:val="16"/>
          <w:szCs w:val="24"/>
        </w:rPr>
        <w:instrText xml:space="preserve">,2)</w:instrText>
      </w:r>
      <w:r>
        <w:rPr>
          <w:rFonts w:hint="eastAsia" w:ascii="仿宋" w:eastAsia="仿宋" w:cs="仿宋"/>
          <w:color w:val="000000"/>
          <w:kern w:val="0"/>
          <w:position w:val="3"/>
          <w:sz w:val="24"/>
          <w:szCs w:val="24"/>
        </w:rPr>
        <w:fldChar w:fldCharType="end"/>
      </w:r>
      <w:r>
        <w:rPr>
          <w:rFonts w:hint="eastAsia" w:ascii="仿宋" w:eastAsia="仿宋" w:cs="仿宋"/>
          <w:color w:val="000000"/>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3E99FD35">
      <w:pPr>
        <w:snapToGrid w:val="0"/>
        <w:spacing w:line="400" w:lineRule="exact"/>
        <w:ind w:firstLine="482" w:firstLineChars="200"/>
        <w:rPr>
          <w:rFonts w:ascii="仿宋" w:eastAsia="仿宋" w:cs="仿宋"/>
          <w:b/>
          <w:bCs/>
          <w:color w:val="000000"/>
          <w:sz w:val="24"/>
          <w:szCs w:val="24"/>
        </w:rPr>
      </w:pPr>
      <w:bookmarkStart w:id="62" w:name="_Toc75793519"/>
      <w:r>
        <w:rPr>
          <w:rFonts w:hint="eastAsia" w:ascii="仿宋" w:eastAsia="仿宋" w:cs="仿宋"/>
          <w:b/>
          <w:bCs/>
          <w:color w:val="000000"/>
          <w:sz w:val="24"/>
          <w:szCs w:val="24"/>
        </w:rPr>
        <w:t>二、评标方法</w:t>
      </w:r>
      <w:bookmarkEnd w:id="62"/>
    </w:p>
    <w:p w14:paraId="3493AC4D">
      <w:pPr>
        <w:snapToGrid w:val="0"/>
        <w:spacing w:line="400" w:lineRule="exact"/>
        <w:ind w:firstLine="480" w:firstLineChars="200"/>
        <w:rPr>
          <w:rFonts w:ascii="仿宋" w:eastAsia="仿宋" w:cs="仿宋"/>
          <w:color w:val="000000"/>
          <w:kern w:val="0"/>
          <w:sz w:val="24"/>
          <w:szCs w:val="24"/>
        </w:rPr>
      </w:pPr>
      <w:r>
        <w:rPr>
          <w:rFonts w:hint="eastAsia" w:ascii="仿宋" w:eastAsia="仿宋" w:cs="仿宋"/>
          <w:color w:val="000000"/>
          <w:kern w:val="0"/>
          <w:sz w:val="24"/>
          <w:szCs w:val="24"/>
        </w:rPr>
        <w:t>本项目采用综合评分法进行评标。</w:t>
      </w:r>
    </w:p>
    <w:p w14:paraId="2045DBD8">
      <w:pPr>
        <w:snapToGrid w:val="0"/>
        <w:spacing w:line="400" w:lineRule="exact"/>
        <w:ind w:firstLine="480" w:firstLineChars="200"/>
        <w:rPr>
          <w:rFonts w:ascii="仿宋" w:eastAsia="仿宋" w:cs="仿宋"/>
          <w:color w:val="000000"/>
          <w:kern w:val="0"/>
          <w:sz w:val="24"/>
          <w:szCs w:val="24"/>
        </w:rPr>
      </w:pPr>
      <w:r>
        <w:rPr>
          <w:rFonts w:hint="eastAsia" w:ascii="仿宋" w:eastAsia="仿宋" w:cs="仿宋"/>
          <w:color w:val="000000"/>
          <w:kern w:val="0"/>
          <w:sz w:val="24"/>
          <w:szCs w:val="24"/>
        </w:rPr>
        <w:t>综合评分法，是指响应文件满足竞争性比选文件全部实质性要求且按照评审因素的量化指标评审得分最高的供应商为中标候选人的评标方法。供应商总得分为价格、商务、技术等评定因素分别按照相应权重值计算分项得分后相加，满分为100分。</w:t>
      </w:r>
    </w:p>
    <w:p w14:paraId="330FA717">
      <w:pPr>
        <w:snapToGrid w:val="0"/>
        <w:spacing w:line="400" w:lineRule="exact"/>
        <w:ind w:firstLine="480" w:firstLineChars="200"/>
        <w:rPr>
          <w:rFonts w:ascii="仿宋" w:eastAsia="仿宋" w:cs="仿宋"/>
          <w:color w:val="000000"/>
          <w:kern w:val="0"/>
          <w:sz w:val="24"/>
          <w:szCs w:val="24"/>
        </w:rPr>
      </w:pPr>
      <w:r>
        <w:rPr>
          <w:rFonts w:hint="eastAsia" w:ascii="仿宋" w:eastAsia="仿宋" w:cs="仿宋"/>
          <w:color w:val="000000"/>
          <w:kern w:val="0"/>
          <w:sz w:val="24"/>
          <w:szCs w:val="24"/>
        </w:rPr>
        <w:t>（一）符合性审查</w:t>
      </w:r>
    </w:p>
    <w:p w14:paraId="7A89EAFA">
      <w:pPr>
        <w:snapToGrid w:val="0"/>
        <w:spacing w:line="400" w:lineRule="exact"/>
        <w:ind w:firstLine="480" w:firstLineChars="200"/>
        <w:rPr>
          <w:rFonts w:ascii="仿宋" w:eastAsia="仿宋" w:cs="仿宋"/>
          <w:color w:val="000000"/>
          <w:kern w:val="0"/>
          <w:sz w:val="24"/>
          <w:szCs w:val="24"/>
        </w:rPr>
      </w:pPr>
      <w:r>
        <w:rPr>
          <w:rFonts w:hint="eastAsia" w:ascii="仿宋" w:eastAsia="仿宋" w:cs="仿宋"/>
          <w:color w:val="000000"/>
          <w:kern w:val="0"/>
          <w:sz w:val="24"/>
          <w:szCs w:val="24"/>
        </w:rPr>
        <w:t>评标委员会应当对符合资格的供应商的响应文件进行符合性审查，以确定其是否满足竞争性比选文件的实质性要求。符合性审查资料表如下：</w:t>
      </w:r>
    </w:p>
    <w:tbl>
      <w:tblPr>
        <w:tblStyle w:val="6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60"/>
        <w:gridCol w:w="1984"/>
        <w:gridCol w:w="5409"/>
      </w:tblGrid>
      <w:tr w14:paraId="1289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1" w:type="dxa"/>
            <w:tcBorders>
              <w:tl2br w:val="nil"/>
              <w:tr2bl w:val="nil"/>
            </w:tcBorders>
            <w:vAlign w:val="center"/>
          </w:tcPr>
          <w:p w14:paraId="18087FEB">
            <w:pPr>
              <w:spacing w:line="240" w:lineRule="exact"/>
              <w:jc w:val="center"/>
              <w:rPr>
                <w:rFonts w:ascii="仿宋" w:eastAsia="仿宋" w:cs="仿宋"/>
                <w:b/>
                <w:color w:val="000000"/>
                <w:kern w:val="0"/>
                <w:sz w:val="24"/>
                <w:szCs w:val="24"/>
              </w:rPr>
            </w:pPr>
            <w:r>
              <w:rPr>
                <w:rFonts w:hint="eastAsia" w:ascii="仿宋" w:eastAsia="仿宋" w:cs="仿宋"/>
                <w:b/>
                <w:color w:val="000000"/>
                <w:kern w:val="0"/>
                <w:sz w:val="24"/>
                <w:szCs w:val="24"/>
              </w:rPr>
              <w:t>序号</w:t>
            </w:r>
          </w:p>
        </w:tc>
        <w:tc>
          <w:tcPr>
            <w:tcW w:w="3544" w:type="dxa"/>
            <w:gridSpan w:val="2"/>
            <w:tcBorders>
              <w:tl2br w:val="nil"/>
              <w:tr2bl w:val="nil"/>
            </w:tcBorders>
            <w:vAlign w:val="center"/>
          </w:tcPr>
          <w:p w14:paraId="19202108">
            <w:pPr>
              <w:spacing w:line="240" w:lineRule="exact"/>
              <w:jc w:val="center"/>
              <w:rPr>
                <w:rFonts w:ascii="仿宋" w:eastAsia="仿宋" w:cs="仿宋"/>
                <w:b/>
                <w:color w:val="000000"/>
                <w:kern w:val="0"/>
                <w:sz w:val="24"/>
                <w:szCs w:val="24"/>
              </w:rPr>
            </w:pPr>
            <w:r>
              <w:rPr>
                <w:rFonts w:hint="eastAsia" w:ascii="仿宋" w:eastAsia="仿宋" w:cs="仿宋"/>
                <w:b/>
                <w:color w:val="000000"/>
                <w:kern w:val="0"/>
                <w:sz w:val="24"/>
                <w:szCs w:val="24"/>
              </w:rPr>
              <w:t>评审因素</w:t>
            </w:r>
          </w:p>
        </w:tc>
        <w:tc>
          <w:tcPr>
            <w:tcW w:w="5409" w:type="dxa"/>
            <w:tcBorders>
              <w:tl2br w:val="nil"/>
              <w:tr2bl w:val="nil"/>
            </w:tcBorders>
            <w:vAlign w:val="center"/>
          </w:tcPr>
          <w:p w14:paraId="009FEE67">
            <w:pPr>
              <w:spacing w:line="240" w:lineRule="exact"/>
              <w:jc w:val="center"/>
              <w:rPr>
                <w:rFonts w:ascii="仿宋" w:eastAsia="仿宋" w:cs="仿宋"/>
                <w:b/>
                <w:color w:val="000000"/>
                <w:kern w:val="0"/>
                <w:sz w:val="24"/>
                <w:szCs w:val="24"/>
              </w:rPr>
            </w:pPr>
            <w:r>
              <w:rPr>
                <w:rFonts w:hint="eastAsia" w:ascii="仿宋" w:eastAsia="仿宋" w:cs="仿宋"/>
                <w:b/>
                <w:color w:val="000000"/>
                <w:kern w:val="0"/>
                <w:sz w:val="24"/>
                <w:szCs w:val="24"/>
              </w:rPr>
              <w:t>评审标准</w:t>
            </w:r>
          </w:p>
        </w:tc>
      </w:tr>
      <w:tr w14:paraId="7C69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1" w:type="dxa"/>
            <w:vMerge w:val="restart"/>
            <w:tcBorders>
              <w:tl2br w:val="nil"/>
              <w:tr2bl w:val="nil"/>
            </w:tcBorders>
            <w:vAlign w:val="center"/>
          </w:tcPr>
          <w:p w14:paraId="40CA3CC0">
            <w:pPr>
              <w:spacing w:line="240" w:lineRule="exact"/>
              <w:jc w:val="center"/>
              <w:rPr>
                <w:rFonts w:ascii="仿宋" w:eastAsia="仿宋" w:cs="仿宋"/>
                <w:color w:val="000000"/>
                <w:kern w:val="0"/>
                <w:sz w:val="24"/>
                <w:szCs w:val="24"/>
              </w:rPr>
            </w:pPr>
            <w:r>
              <w:rPr>
                <w:rFonts w:hint="eastAsia" w:ascii="仿宋" w:eastAsia="仿宋" w:cs="仿宋"/>
                <w:color w:val="000000"/>
                <w:kern w:val="0"/>
                <w:sz w:val="24"/>
                <w:szCs w:val="24"/>
              </w:rPr>
              <w:t>1</w:t>
            </w:r>
          </w:p>
        </w:tc>
        <w:tc>
          <w:tcPr>
            <w:tcW w:w="1560" w:type="dxa"/>
            <w:vMerge w:val="restart"/>
            <w:tcBorders>
              <w:tl2br w:val="nil"/>
              <w:tr2bl w:val="nil"/>
            </w:tcBorders>
            <w:vAlign w:val="center"/>
          </w:tcPr>
          <w:p w14:paraId="298955D3">
            <w:pPr>
              <w:spacing w:line="240" w:lineRule="exact"/>
              <w:rPr>
                <w:rFonts w:ascii="仿宋" w:eastAsia="仿宋" w:cs="仿宋"/>
                <w:color w:val="000000"/>
                <w:kern w:val="0"/>
                <w:sz w:val="24"/>
                <w:szCs w:val="24"/>
              </w:rPr>
            </w:pPr>
            <w:r>
              <w:rPr>
                <w:rFonts w:hint="eastAsia" w:ascii="仿宋" w:eastAsia="仿宋" w:cs="仿宋"/>
                <w:color w:val="000000"/>
                <w:kern w:val="0"/>
                <w:sz w:val="24"/>
                <w:szCs w:val="24"/>
              </w:rPr>
              <w:t>有效性审查</w:t>
            </w:r>
          </w:p>
        </w:tc>
        <w:tc>
          <w:tcPr>
            <w:tcW w:w="1984" w:type="dxa"/>
            <w:tcBorders>
              <w:tl2br w:val="nil"/>
              <w:tr2bl w:val="nil"/>
            </w:tcBorders>
            <w:vAlign w:val="center"/>
          </w:tcPr>
          <w:p w14:paraId="14AE4723">
            <w:pPr>
              <w:spacing w:line="240" w:lineRule="exact"/>
              <w:rPr>
                <w:rFonts w:ascii="仿宋" w:eastAsia="仿宋" w:cs="仿宋"/>
                <w:color w:val="000000"/>
                <w:kern w:val="0"/>
                <w:sz w:val="24"/>
                <w:szCs w:val="24"/>
              </w:rPr>
            </w:pPr>
            <w:r>
              <w:rPr>
                <w:rFonts w:hint="eastAsia" w:ascii="仿宋" w:eastAsia="仿宋" w:cs="仿宋"/>
                <w:color w:val="000000"/>
                <w:sz w:val="24"/>
                <w:szCs w:val="24"/>
              </w:rPr>
              <w:t>响应文件签署</w:t>
            </w:r>
          </w:p>
        </w:tc>
        <w:tc>
          <w:tcPr>
            <w:tcW w:w="5409" w:type="dxa"/>
            <w:tcBorders>
              <w:tl2br w:val="nil"/>
              <w:tr2bl w:val="nil"/>
            </w:tcBorders>
            <w:vAlign w:val="center"/>
          </w:tcPr>
          <w:p w14:paraId="7CEBC820">
            <w:pPr>
              <w:spacing w:line="240" w:lineRule="exact"/>
              <w:rPr>
                <w:rFonts w:ascii="仿宋" w:eastAsia="仿宋" w:cs="仿宋"/>
                <w:color w:val="000000"/>
                <w:kern w:val="0"/>
                <w:sz w:val="24"/>
                <w:szCs w:val="24"/>
              </w:rPr>
            </w:pPr>
            <w:r>
              <w:rPr>
                <w:rFonts w:hint="eastAsia" w:ascii="仿宋" w:eastAsia="仿宋" w:cs="仿宋"/>
                <w:color w:val="000000"/>
                <w:sz w:val="24"/>
                <w:szCs w:val="24"/>
              </w:rPr>
              <w:t>响应文件上法定代表人或其授权代表人的签字齐全。</w:t>
            </w:r>
          </w:p>
        </w:tc>
      </w:tr>
      <w:tr w14:paraId="626D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1" w:type="dxa"/>
            <w:vMerge w:val="continue"/>
            <w:tcBorders>
              <w:tl2br w:val="nil"/>
              <w:tr2bl w:val="nil"/>
            </w:tcBorders>
            <w:vAlign w:val="center"/>
          </w:tcPr>
          <w:p w14:paraId="7650A961"/>
        </w:tc>
        <w:tc>
          <w:tcPr>
            <w:tcW w:w="1560" w:type="dxa"/>
            <w:vMerge w:val="continue"/>
            <w:tcBorders>
              <w:tl2br w:val="nil"/>
              <w:tr2bl w:val="nil"/>
            </w:tcBorders>
            <w:vAlign w:val="center"/>
          </w:tcPr>
          <w:p w14:paraId="0F7EF33D"/>
        </w:tc>
        <w:tc>
          <w:tcPr>
            <w:tcW w:w="1984" w:type="dxa"/>
            <w:tcBorders>
              <w:tl2br w:val="nil"/>
              <w:tr2bl w:val="nil"/>
            </w:tcBorders>
            <w:vAlign w:val="center"/>
          </w:tcPr>
          <w:p w14:paraId="14462E86">
            <w:pPr>
              <w:spacing w:line="240" w:lineRule="exact"/>
              <w:rPr>
                <w:rFonts w:ascii="仿宋" w:eastAsia="仿宋" w:cs="仿宋"/>
                <w:color w:val="000000"/>
                <w:sz w:val="24"/>
                <w:szCs w:val="24"/>
              </w:rPr>
            </w:pPr>
            <w:r>
              <w:rPr>
                <w:rFonts w:hint="eastAsia" w:ascii="仿宋" w:eastAsia="仿宋" w:cs="仿宋"/>
                <w:color w:val="000000"/>
                <w:sz w:val="24"/>
                <w:szCs w:val="24"/>
              </w:rPr>
              <w:t>法定代表人身份证明及授权委托书</w:t>
            </w:r>
          </w:p>
        </w:tc>
        <w:tc>
          <w:tcPr>
            <w:tcW w:w="5409" w:type="dxa"/>
            <w:tcBorders>
              <w:tl2br w:val="nil"/>
              <w:tr2bl w:val="nil"/>
            </w:tcBorders>
            <w:vAlign w:val="center"/>
          </w:tcPr>
          <w:p w14:paraId="63738978">
            <w:pPr>
              <w:spacing w:line="240" w:lineRule="exact"/>
              <w:rPr>
                <w:rFonts w:ascii="仿宋" w:eastAsia="仿宋" w:cs="仿宋"/>
                <w:color w:val="000000"/>
                <w:sz w:val="24"/>
                <w:szCs w:val="24"/>
              </w:rPr>
            </w:pPr>
            <w:r>
              <w:rPr>
                <w:rFonts w:hint="eastAsia" w:ascii="仿宋" w:eastAsia="仿宋" w:cs="仿宋"/>
                <w:color w:val="000000"/>
                <w:sz w:val="24"/>
                <w:szCs w:val="24"/>
              </w:rPr>
              <w:t>法定代表人身份证明及授权委托书有效，符合竞争性比选文件规定的格式，签字或盖章齐全。</w:t>
            </w:r>
          </w:p>
        </w:tc>
      </w:tr>
      <w:tr w14:paraId="3CA0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1" w:type="dxa"/>
            <w:vMerge w:val="continue"/>
            <w:tcBorders>
              <w:tl2br w:val="nil"/>
              <w:tr2bl w:val="nil"/>
            </w:tcBorders>
            <w:vAlign w:val="center"/>
          </w:tcPr>
          <w:p w14:paraId="230697C6"/>
        </w:tc>
        <w:tc>
          <w:tcPr>
            <w:tcW w:w="1560" w:type="dxa"/>
            <w:vMerge w:val="continue"/>
            <w:tcBorders>
              <w:tl2br w:val="nil"/>
              <w:tr2bl w:val="nil"/>
            </w:tcBorders>
            <w:vAlign w:val="center"/>
          </w:tcPr>
          <w:p w14:paraId="4EF94100"/>
        </w:tc>
        <w:tc>
          <w:tcPr>
            <w:tcW w:w="1984" w:type="dxa"/>
            <w:tcBorders>
              <w:tl2br w:val="nil"/>
              <w:tr2bl w:val="nil"/>
            </w:tcBorders>
            <w:vAlign w:val="center"/>
          </w:tcPr>
          <w:p w14:paraId="4B3F6E12">
            <w:pPr>
              <w:spacing w:line="240" w:lineRule="exact"/>
              <w:rPr>
                <w:rFonts w:ascii="仿宋" w:eastAsia="仿宋" w:cs="仿宋"/>
                <w:color w:val="000000"/>
                <w:sz w:val="24"/>
                <w:szCs w:val="24"/>
                <w:lang w:val="zh-CN"/>
              </w:rPr>
            </w:pPr>
            <w:r>
              <w:rPr>
                <w:rFonts w:hint="eastAsia" w:ascii="仿宋" w:eastAsia="仿宋" w:cs="仿宋"/>
                <w:color w:val="000000"/>
                <w:sz w:val="24"/>
                <w:szCs w:val="24"/>
              </w:rPr>
              <w:t>响应</w:t>
            </w:r>
            <w:r>
              <w:rPr>
                <w:rFonts w:hint="eastAsia" w:ascii="仿宋" w:eastAsia="仿宋" w:cs="仿宋"/>
                <w:color w:val="000000"/>
                <w:sz w:val="24"/>
                <w:szCs w:val="24"/>
                <w:lang w:val="zh-CN"/>
              </w:rPr>
              <w:t>方案</w:t>
            </w:r>
          </w:p>
        </w:tc>
        <w:tc>
          <w:tcPr>
            <w:tcW w:w="5409" w:type="dxa"/>
            <w:tcBorders>
              <w:tl2br w:val="nil"/>
              <w:tr2bl w:val="nil"/>
            </w:tcBorders>
            <w:vAlign w:val="center"/>
          </w:tcPr>
          <w:p w14:paraId="5B6E96E8">
            <w:pPr>
              <w:spacing w:line="240" w:lineRule="exact"/>
              <w:rPr>
                <w:rFonts w:ascii="仿宋" w:eastAsia="仿宋" w:cs="仿宋"/>
                <w:color w:val="000000"/>
                <w:kern w:val="0"/>
                <w:sz w:val="24"/>
                <w:szCs w:val="24"/>
              </w:rPr>
            </w:pPr>
            <w:r>
              <w:rPr>
                <w:rFonts w:hint="eastAsia" w:ascii="仿宋" w:eastAsia="仿宋" w:cs="仿宋"/>
                <w:color w:val="000000"/>
                <w:sz w:val="24"/>
                <w:szCs w:val="24"/>
                <w:lang w:val="zh-CN"/>
              </w:rPr>
              <w:t>每个分包只能有一个</w:t>
            </w:r>
            <w:r>
              <w:rPr>
                <w:rFonts w:hint="eastAsia" w:ascii="仿宋" w:eastAsia="仿宋" w:cs="仿宋"/>
                <w:color w:val="000000"/>
                <w:sz w:val="24"/>
                <w:szCs w:val="24"/>
              </w:rPr>
              <w:t>响应</w:t>
            </w:r>
            <w:r>
              <w:rPr>
                <w:rFonts w:hint="eastAsia" w:ascii="仿宋" w:eastAsia="仿宋" w:cs="仿宋"/>
                <w:color w:val="000000"/>
                <w:sz w:val="24"/>
                <w:szCs w:val="24"/>
                <w:lang w:val="zh-CN"/>
              </w:rPr>
              <w:t>方案。</w:t>
            </w:r>
          </w:p>
        </w:tc>
      </w:tr>
      <w:tr w14:paraId="282A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1" w:type="dxa"/>
            <w:vMerge w:val="continue"/>
            <w:tcBorders>
              <w:tl2br w:val="nil"/>
              <w:tr2bl w:val="nil"/>
            </w:tcBorders>
            <w:vAlign w:val="center"/>
          </w:tcPr>
          <w:p w14:paraId="6896DE13"/>
        </w:tc>
        <w:tc>
          <w:tcPr>
            <w:tcW w:w="1560" w:type="dxa"/>
            <w:vMerge w:val="continue"/>
            <w:tcBorders>
              <w:tl2br w:val="nil"/>
              <w:tr2bl w:val="nil"/>
            </w:tcBorders>
            <w:vAlign w:val="center"/>
          </w:tcPr>
          <w:p w14:paraId="7ED2670D"/>
        </w:tc>
        <w:tc>
          <w:tcPr>
            <w:tcW w:w="1984" w:type="dxa"/>
            <w:tcBorders>
              <w:tl2br w:val="nil"/>
              <w:tr2bl w:val="nil"/>
            </w:tcBorders>
            <w:vAlign w:val="center"/>
          </w:tcPr>
          <w:p w14:paraId="68C849FE">
            <w:pPr>
              <w:spacing w:line="240" w:lineRule="exact"/>
              <w:rPr>
                <w:rFonts w:ascii="仿宋" w:eastAsia="仿宋" w:cs="仿宋"/>
                <w:color w:val="000000"/>
                <w:sz w:val="24"/>
                <w:szCs w:val="24"/>
                <w:lang w:val="zh-CN"/>
              </w:rPr>
            </w:pPr>
            <w:r>
              <w:rPr>
                <w:rFonts w:hint="eastAsia" w:ascii="仿宋" w:eastAsia="仿宋" w:cs="仿宋"/>
                <w:color w:val="000000"/>
                <w:sz w:val="24"/>
                <w:szCs w:val="24"/>
              </w:rPr>
              <w:t>报价唯一</w:t>
            </w:r>
          </w:p>
        </w:tc>
        <w:tc>
          <w:tcPr>
            <w:tcW w:w="5409" w:type="dxa"/>
            <w:tcBorders>
              <w:tl2br w:val="nil"/>
              <w:tr2bl w:val="nil"/>
            </w:tcBorders>
            <w:vAlign w:val="center"/>
          </w:tcPr>
          <w:p w14:paraId="66CB813E">
            <w:pPr>
              <w:spacing w:line="240" w:lineRule="exact"/>
              <w:rPr>
                <w:rFonts w:ascii="仿宋" w:eastAsia="仿宋" w:cs="仿宋"/>
                <w:color w:val="000000"/>
                <w:kern w:val="0"/>
                <w:sz w:val="24"/>
                <w:szCs w:val="24"/>
              </w:rPr>
            </w:pPr>
            <w:r>
              <w:rPr>
                <w:rFonts w:hint="eastAsia" w:ascii="仿宋" w:eastAsia="仿宋" w:cs="仿宋"/>
                <w:color w:val="000000"/>
                <w:sz w:val="24"/>
                <w:szCs w:val="24"/>
              </w:rPr>
              <w:t>只能有一个有效报价，不得提交选择性报价。</w:t>
            </w:r>
          </w:p>
        </w:tc>
      </w:tr>
      <w:tr w14:paraId="0C33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1" w:type="dxa"/>
            <w:tcBorders>
              <w:tl2br w:val="nil"/>
              <w:tr2bl w:val="nil"/>
            </w:tcBorders>
            <w:vAlign w:val="center"/>
          </w:tcPr>
          <w:p w14:paraId="72CA4D2E">
            <w:pPr>
              <w:spacing w:line="240" w:lineRule="exact"/>
              <w:jc w:val="center"/>
              <w:rPr>
                <w:rFonts w:ascii="仿宋" w:eastAsia="仿宋" w:cs="仿宋"/>
                <w:color w:val="000000"/>
                <w:kern w:val="0"/>
                <w:sz w:val="24"/>
                <w:szCs w:val="24"/>
              </w:rPr>
            </w:pPr>
            <w:r>
              <w:rPr>
                <w:rFonts w:hint="eastAsia" w:ascii="仿宋" w:eastAsia="仿宋" w:cs="仿宋"/>
                <w:color w:val="000000"/>
                <w:kern w:val="0"/>
                <w:sz w:val="24"/>
                <w:szCs w:val="24"/>
              </w:rPr>
              <w:t>2</w:t>
            </w:r>
          </w:p>
        </w:tc>
        <w:tc>
          <w:tcPr>
            <w:tcW w:w="1560" w:type="dxa"/>
            <w:tcBorders>
              <w:tl2br w:val="nil"/>
              <w:tr2bl w:val="nil"/>
            </w:tcBorders>
            <w:vAlign w:val="center"/>
          </w:tcPr>
          <w:p w14:paraId="55FFE03C">
            <w:pPr>
              <w:spacing w:line="240" w:lineRule="exact"/>
              <w:rPr>
                <w:rFonts w:ascii="仿宋" w:eastAsia="仿宋" w:cs="仿宋"/>
                <w:color w:val="000000"/>
                <w:kern w:val="0"/>
                <w:sz w:val="24"/>
                <w:szCs w:val="24"/>
              </w:rPr>
            </w:pPr>
            <w:r>
              <w:rPr>
                <w:rFonts w:hint="eastAsia" w:ascii="仿宋" w:eastAsia="仿宋" w:cs="仿宋"/>
                <w:color w:val="000000"/>
                <w:kern w:val="0"/>
                <w:sz w:val="24"/>
                <w:szCs w:val="24"/>
              </w:rPr>
              <w:t>完整性审查</w:t>
            </w:r>
          </w:p>
        </w:tc>
        <w:tc>
          <w:tcPr>
            <w:tcW w:w="1984" w:type="dxa"/>
            <w:tcBorders>
              <w:tl2br w:val="nil"/>
              <w:tr2bl w:val="nil"/>
            </w:tcBorders>
            <w:vAlign w:val="center"/>
          </w:tcPr>
          <w:p w14:paraId="544A47D2">
            <w:pPr>
              <w:spacing w:line="240" w:lineRule="exact"/>
              <w:rPr>
                <w:rFonts w:ascii="仿宋" w:eastAsia="仿宋" w:cs="仿宋"/>
                <w:color w:val="000000"/>
                <w:kern w:val="0"/>
                <w:sz w:val="24"/>
                <w:szCs w:val="24"/>
              </w:rPr>
            </w:pPr>
            <w:r>
              <w:rPr>
                <w:rFonts w:hint="eastAsia" w:ascii="仿宋" w:eastAsia="仿宋" w:cs="仿宋"/>
                <w:color w:val="000000"/>
                <w:sz w:val="24"/>
                <w:szCs w:val="24"/>
              </w:rPr>
              <w:t>响应</w:t>
            </w:r>
            <w:r>
              <w:rPr>
                <w:rFonts w:hint="eastAsia" w:ascii="仿宋" w:eastAsia="仿宋" w:cs="仿宋"/>
                <w:color w:val="000000"/>
                <w:sz w:val="24"/>
                <w:szCs w:val="24"/>
                <w:lang w:val="zh-CN"/>
              </w:rPr>
              <w:t>文件份数</w:t>
            </w:r>
          </w:p>
        </w:tc>
        <w:tc>
          <w:tcPr>
            <w:tcW w:w="5409" w:type="dxa"/>
            <w:tcBorders>
              <w:tl2br w:val="nil"/>
              <w:tr2bl w:val="nil"/>
            </w:tcBorders>
            <w:vAlign w:val="center"/>
          </w:tcPr>
          <w:p w14:paraId="40B21DF4">
            <w:pPr>
              <w:spacing w:line="240" w:lineRule="exact"/>
              <w:rPr>
                <w:rFonts w:ascii="仿宋" w:eastAsia="仿宋" w:cs="仿宋"/>
                <w:color w:val="000000"/>
                <w:kern w:val="0"/>
                <w:sz w:val="24"/>
                <w:szCs w:val="24"/>
              </w:rPr>
            </w:pPr>
            <w:r>
              <w:rPr>
                <w:rFonts w:hint="eastAsia" w:ascii="仿宋" w:eastAsia="仿宋" w:cs="仿宋"/>
                <w:color w:val="000000"/>
                <w:sz w:val="24"/>
                <w:szCs w:val="24"/>
              </w:rPr>
              <w:t>响应</w:t>
            </w:r>
            <w:r>
              <w:rPr>
                <w:rFonts w:hint="eastAsia" w:ascii="仿宋" w:eastAsia="仿宋" w:cs="仿宋"/>
                <w:color w:val="000000"/>
                <w:sz w:val="24"/>
                <w:szCs w:val="24"/>
                <w:lang w:val="zh-CN"/>
              </w:rPr>
              <w:t>文件数量符合</w:t>
            </w:r>
            <w:r>
              <w:rPr>
                <w:rFonts w:hint="eastAsia" w:ascii="仿宋" w:eastAsia="仿宋" w:cs="仿宋"/>
                <w:color w:val="000000"/>
                <w:sz w:val="24"/>
                <w:szCs w:val="24"/>
              </w:rPr>
              <w:t>竞争性比选文件</w:t>
            </w:r>
            <w:r>
              <w:rPr>
                <w:rFonts w:hint="eastAsia" w:ascii="仿宋" w:eastAsia="仿宋" w:cs="仿宋"/>
                <w:color w:val="000000"/>
                <w:sz w:val="24"/>
                <w:szCs w:val="24"/>
                <w:lang w:val="zh-CN"/>
              </w:rPr>
              <w:t>要求。</w:t>
            </w:r>
          </w:p>
        </w:tc>
      </w:tr>
      <w:tr w14:paraId="6CF1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1" w:type="dxa"/>
            <w:vMerge w:val="restart"/>
            <w:tcBorders>
              <w:tl2br w:val="nil"/>
              <w:tr2bl w:val="nil"/>
            </w:tcBorders>
            <w:vAlign w:val="center"/>
          </w:tcPr>
          <w:p w14:paraId="3ED45595">
            <w:pPr>
              <w:spacing w:line="240" w:lineRule="exact"/>
              <w:jc w:val="center"/>
              <w:rPr>
                <w:rFonts w:ascii="仿宋" w:eastAsia="仿宋" w:cs="仿宋"/>
                <w:color w:val="000000"/>
                <w:kern w:val="0"/>
                <w:sz w:val="24"/>
                <w:szCs w:val="24"/>
              </w:rPr>
            </w:pPr>
            <w:r>
              <w:rPr>
                <w:rFonts w:hint="eastAsia" w:ascii="仿宋" w:eastAsia="仿宋" w:cs="仿宋"/>
                <w:color w:val="000000"/>
                <w:kern w:val="0"/>
                <w:sz w:val="24"/>
                <w:szCs w:val="24"/>
              </w:rPr>
              <w:t>3</w:t>
            </w:r>
          </w:p>
        </w:tc>
        <w:tc>
          <w:tcPr>
            <w:tcW w:w="1560" w:type="dxa"/>
            <w:vMerge w:val="restart"/>
            <w:tcBorders>
              <w:tl2br w:val="nil"/>
              <w:tr2bl w:val="nil"/>
            </w:tcBorders>
            <w:vAlign w:val="center"/>
          </w:tcPr>
          <w:p w14:paraId="72E40779">
            <w:pPr>
              <w:spacing w:line="240" w:lineRule="exact"/>
              <w:rPr>
                <w:rFonts w:ascii="仿宋" w:eastAsia="仿宋" w:cs="仿宋"/>
                <w:color w:val="000000"/>
                <w:sz w:val="24"/>
                <w:szCs w:val="24"/>
                <w:lang w:val="zh-CN"/>
              </w:rPr>
            </w:pPr>
            <w:r>
              <w:rPr>
                <w:rFonts w:hint="eastAsia" w:ascii="仿宋" w:eastAsia="仿宋" w:cs="仿宋"/>
                <w:color w:val="000000"/>
                <w:kern w:val="0"/>
                <w:sz w:val="24"/>
                <w:szCs w:val="24"/>
              </w:rPr>
              <w:t>竞争性比选文件的响应程度审查</w:t>
            </w:r>
          </w:p>
        </w:tc>
        <w:tc>
          <w:tcPr>
            <w:tcW w:w="1984" w:type="dxa"/>
            <w:tcBorders>
              <w:tl2br w:val="nil"/>
              <w:tr2bl w:val="nil"/>
            </w:tcBorders>
            <w:vAlign w:val="center"/>
          </w:tcPr>
          <w:p w14:paraId="30FF9EB3">
            <w:pPr>
              <w:spacing w:line="240" w:lineRule="exact"/>
              <w:rPr>
                <w:rFonts w:ascii="仿宋" w:eastAsia="仿宋" w:cs="仿宋"/>
                <w:color w:val="000000"/>
                <w:kern w:val="0"/>
                <w:sz w:val="24"/>
                <w:szCs w:val="24"/>
              </w:rPr>
            </w:pPr>
            <w:r>
              <w:rPr>
                <w:rFonts w:hint="eastAsia" w:ascii="仿宋" w:eastAsia="仿宋" w:cs="仿宋"/>
                <w:color w:val="000000"/>
                <w:kern w:val="0"/>
                <w:sz w:val="24"/>
                <w:szCs w:val="24"/>
              </w:rPr>
              <w:t>响应文件内容</w:t>
            </w:r>
          </w:p>
        </w:tc>
        <w:tc>
          <w:tcPr>
            <w:tcW w:w="5409" w:type="dxa"/>
            <w:tcBorders>
              <w:tl2br w:val="nil"/>
              <w:tr2bl w:val="nil"/>
            </w:tcBorders>
            <w:vAlign w:val="center"/>
          </w:tcPr>
          <w:p w14:paraId="597808AD">
            <w:pPr>
              <w:pStyle w:val="33"/>
              <w:spacing w:line="240" w:lineRule="exact"/>
              <w:rPr>
                <w:rFonts w:ascii="仿宋" w:eastAsia="仿宋" w:cs="仿宋"/>
                <w:color w:val="000000"/>
                <w:kern w:val="0"/>
                <w:sz w:val="24"/>
                <w:szCs w:val="24"/>
              </w:rPr>
            </w:pPr>
            <w:r>
              <w:rPr>
                <w:rFonts w:hint="eastAsia" w:ascii="仿宋" w:eastAsia="仿宋" w:cs="仿宋"/>
                <w:color w:val="000000"/>
                <w:kern w:val="0"/>
                <w:sz w:val="24"/>
                <w:szCs w:val="24"/>
              </w:rPr>
              <w:t>本竞争性比选文件第二篇、第三篇规定的比选内容作出响应。</w:t>
            </w:r>
          </w:p>
        </w:tc>
      </w:tr>
      <w:tr w14:paraId="4D7D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1" w:type="dxa"/>
            <w:vMerge w:val="continue"/>
            <w:tcBorders>
              <w:tl2br w:val="nil"/>
              <w:tr2bl w:val="nil"/>
            </w:tcBorders>
            <w:vAlign w:val="center"/>
          </w:tcPr>
          <w:p w14:paraId="0F43020D"/>
        </w:tc>
        <w:tc>
          <w:tcPr>
            <w:tcW w:w="1560" w:type="dxa"/>
            <w:vMerge w:val="continue"/>
            <w:tcBorders>
              <w:tl2br w:val="nil"/>
              <w:tr2bl w:val="nil"/>
            </w:tcBorders>
            <w:vAlign w:val="center"/>
          </w:tcPr>
          <w:p w14:paraId="18B26E70"/>
        </w:tc>
        <w:tc>
          <w:tcPr>
            <w:tcW w:w="1984" w:type="dxa"/>
            <w:tcBorders>
              <w:tl2br w:val="nil"/>
              <w:tr2bl w:val="nil"/>
            </w:tcBorders>
            <w:vAlign w:val="center"/>
          </w:tcPr>
          <w:p w14:paraId="10437DA1">
            <w:pPr>
              <w:spacing w:line="240" w:lineRule="exact"/>
              <w:rPr>
                <w:rFonts w:ascii="仿宋" w:eastAsia="仿宋" w:cs="仿宋"/>
                <w:color w:val="000000"/>
                <w:kern w:val="0"/>
                <w:sz w:val="24"/>
                <w:szCs w:val="24"/>
              </w:rPr>
            </w:pPr>
            <w:r>
              <w:rPr>
                <w:rFonts w:hint="eastAsia" w:ascii="仿宋" w:eastAsia="仿宋" w:cs="仿宋"/>
                <w:color w:val="000000"/>
                <w:kern w:val="0"/>
                <w:sz w:val="24"/>
                <w:szCs w:val="24"/>
              </w:rPr>
              <w:t>比选有效期</w:t>
            </w:r>
          </w:p>
        </w:tc>
        <w:tc>
          <w:tcPr>
            <w:tcW w:w="5409" w:type="dxa"/>
            <w:tcBorders>
              <w:tl2br w:val="nil"/>
              <w:tr2bl w:val="nil"/>
            </w:tcBorders>
            <w:vAlign w:val="center"/>
          </w:tcPr>
          <w:p w14:paraId="08375326">
            <w:pPr>
              <w:spacing w:line="240" w:lineRule="exact"/>
              <w:rPr>
                <w:rFonts w:ascii="仿宋" w:eastAsia="仿宋" w:cs="仿宋"/>
                <w:color w:val="000000"/>
                <w:kern w:val="0"/>
                <w:sz w:val="24"/>
                <w:szCs w:val="24"/>
              </w:rPr>
            </w:pPr>
            <w:r>
              <w:rPr>
                <w:rFonts w:hint="eastAsia" w:ascii="仿宋" w:eastAsia="仿宋" w:cs="仿宋"/>
                <w:color w:val="000000"/>
                <w:kern w:val="0"/>
                <w:sz w:val="24"/>
                <w:szCs w:val="24"/>
              </w:rPr>
              <w:t>满足竞争性比选文件</w:t>
            </w:r>
            <w:r>
              <w:rPr>
                <w:rFonts w:hint="eastAsia" w:ascii="仿宋" w:eastAsia="仿宋" w:cs="仿宋"/>
                <w:color w:val="000000"/>
                <w:sz w:val="24"/>
                <w:szCs w:val="24"/>
                <w:lang w:val="zh-CN"/>
              </w:rPr>
              <w:t>规定。</w:t>
            </w:r>
          </w:p>
        </w:tc>
      </w:tr>
    </w:tbl>
    <w:p w14:paraId="61E93571">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4AB42071">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（三）比较与评价。按竞争性比选文件中规定的评标方法和标准，对资格审查和符合性审查合格的响应文件进行商务和技术评估。</w:t>
      </w:r>
    </w:p>
    <w:p w14:paraId="7B4D7A92">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评标委员会各成员独立对每个有效供应商（通过资格审查、符合性审查的供应商）的响应文件进行评价、打分，然后由评标委员会对各成员打分情况进行核查及复核，个别成员对同一供应商同一评分项的打分偏离较大的，应对供应商的响应文件进行再次核对，确属打分有误的，应及时进行修正。</w:t>
      </w:r>
    </w:p>
    <w:p w14:paraId="666425FA">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复核后，评标委员会汇总每个供应商每项评分因素的得分。</w:t>
      </w:r>
    </w:p>
    <w:p w14:paraId="2B11DA3D">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（四）推荐中标候选人名单。</w:t>
      </w:r>
    </w:p>
    <w:p w14:paraId="66EE17A5">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按评审后得分由高到低的排列顺序推荐综合得分排名前三的供应商为本包（项目）中标候选人，排名第一的为第一中标候选人。得分相同的，按投标报价由低到高顺序排列。得分且投标报价相同的并列。技术部分得分为0分的供应商，将失去成为中标候选人的资格。</w:t>
      </w:r>
    </w:p>
    <w:p w14:paraId="570E0BB4">
      <w:pPr>
        <w:numPr>
          <w:ilvl w:val="0"/>
          <w:numId w:val="13"/>
        </w:numPr>
        <w:snapToGrid w:val="0"/>
        <w:spacing w:line="400" w:lineRule="exact"/>
        <w:ind w:firstLine="482" w:firstLineChars="200"/>
        <w:rPr>
          <w:rFonts w:ascii="仿宋" w:eastAsia="仿宋" w:cs="仿宋"/>
          <w:b/>
          <w:bCs/>
          <w:color w:val="000000"/>
          <w:sz w:val="24"/>
          <w:szCs w:val="24"/>
        </w:rPr>
      </w:pPr>
      <w:bookmarkStart w:id="63" w:name="_Toc14239"/>
      <w:bookmarkStart w:id="64" w:name="_Toc342913394"/>
      <w:bookmarkStart w:id="65" w:name="_Toc102227320"/>
      <w:r>
        <w:rPr>
          <w:rFonts w:hint="eastAsia" w:ascii="仿宋" w:eastAsia="仿宋" w:cs="仿宋"/>
          <w:b/>
          <w:bCs/>
          <w:color w:val="000000"/>
          <w:sz w:val="24"/>
          <w:szCs w:val="24"/>
        </w:rPr>
        <w:t>评审标准</w:t>
      </w:r>
      <w:bookmarkEnd w:id="63"/>
    </w:p>
    <w:tbl>
      <w:tblPr>
        <w:tblStyle w:val="60"/>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90"/>
        <w:gridCol w:w="1293"/>
        <w:gridCol w:w="4617"/>
        <w:gridCol w:w="1941"/>
      </w:tblGrid>
      <w:tr w14:paraId="0163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30" w:type="dxa"/>
            <w:tcBorders>
              <w:tl2br w:val="nil"/>
              <w:tr2bl w:val="nil"/>
            </w:tcBorders>
            <w:vAlign w:val="center"/>
          </w:tcPr>
          <w:p w14:paraId="50E3CE68">
            <w:pPr>
              <w:spacing w:line="440" w:lineRule="exact"/>
              <w:jc w:val="center"/>
              <w:rPr>
                <w:rFonts w:ascii="仿宋" w:eastAsia="仿宋" w:cs="仿宋"/>
                <w:b/>
                <w:bCs/>
                <w:color w:val="000000"/>
                <w:sz w:val="24"/>
                <w:szCs w:val="24"/>
              </w:rPr>
            </w:pPr>
            <w:r>
              <w:rPr>
                <w:rFonts w:hint="eastAsia" w:ascii="仿宋" w:eastAsia="仿宋" w:cs="仿宋"/>
                <w:b/>
                <w:bCs/>
                <w:color w:val="000000"/>
                <w:sz w:val="24"/>
                <w:szCs w:val="24"/>
              </w:rPr>
              <w:t>序号</w:t>
            </w:r>
          </w:p>
        </w:tc>
        <w:tc>
          <w:tcPr>
            <w:tcW w:w="1390" w:type="dxa"/>
            <w:tcBorders>
              <w:tl2br w:val="nil"/>
              <w:tr2bl w:val="nil"/>
            </w:tcBorders>
            <w:vAlign w:val="center"/>
          </w:tcPr>
          <w:p w14:paraId="4E7259B3">
            <w:pPr>
              <w:spacing w:line="440" w:lineRule="exact"/>
              <w:jc w:val="center"/>
              <w:rPr>
                <w:rFonts w:ascii="仿宋" w:eastAsia="仿宋" w:cs="仿宋"/>
                <w:b/>
                <w:bCs/>
                <w:color w:val="000000"/>
                <w:sz w:val="24"/>
                <w:szCs w:val="24"/>
              </w:rPr>
            </w:pPr>
            <w:r>
              <w:rPr>
                <w:rFonts w:hint="eastAsia" w:ascii="仿宋" w:eastAsia="仿宋" w:cs="仿宋"/>
                <w:b/>
                <w:bCs/>
                <w:color w:val="000000"/>
                <w:sz w:val="24"/>
                <w:szCs w:val="24"/>
              </w:rPr>
              <w:t>评分因素</w:t>
            </w:r>
          </w:p>
        </w:tc>
        <w:tc>
          <w:tcPr>
            <w:tcW w:w="1293" w:type="dxa"/>
            <w:tcBorders>
              <w:tl2br w:val="nil"/>
              <w:tr2bl w:val="nil"/>
            </w:tcBorders>
            <w:vAlign w:val="center"/>
          </w:tcPr>
          <w:p w14:paraId="13E813C7">
            <w:pPr>
              <w:spacing w:line="440" w:lineRule="exact"/>
              <w:jc w:val="center"/>
              <w:rPr>
                <w:rFonts w:ascii="仿宋" w:eastAsia="仿宋" w:cs="仿宋"/>
                <w:b/>
                <w:bCs/>
                <w:color w:val="000000"/>
                <w:sz w:val="24"/>
                <w:szCs w:val="24"/>
              </w:rPr>
            </w:pPr>
            <w:r>
              <w:rPr>
                <w:rFonts w:hint="eastAsia" w:ascii="仿宋" w:eastAsia="仿宋" w:cs="仿宋"/>
                <w:b/>
                <w:bCs/>
                <w:color w:val="000000"/>
                <w:sz w:val="24"/>
                <w:szCs w:val="24"/>
              </w:rPr>
              <w:t>分值</w:t>
            </w:r>
          </w:p>
        </w:tc>
        <w:tc>
          <w:tcPr>
            <w:tcW w:w="4617" w:type="dxa"/>
            <w:tcBorders>
              <w:tl2br w:val="nil"/>
              <w:tr2bl w:val="nil"/>
            </w:tcBorders>
            <w:vAlign w:val="center"/>
          </w:tcPr>
          <w:p w14:paraId="494B7469">
            <w:pPr>
              <w:spacing w:line="440" w:lineRule="exact"/>
              <w:jc w:val="center"/>
              <w:rPr>
                <w:rFonts w:ascii="仿宋" w:eastAsia="仿宋" w:cs="仿宋"/>
                <w:b/>
                <w:bCs/>
                <w:color w:val="000000"/>
                <w:sz w:val="24"/>
                <w:szCs w:val="24"/>
              </w:rPr>
            </w:pPr>
            <w:r>
              <w:rPr>
                <w:rFonts w:hint="eastAsia" w:ascii="仿宋" w:eastAsia="仿宋" w:cs="仿宋"/>
                <w:b/>
                <w:bCs/>
                <w:color w:val="000000"/>
                <w:sz w:val="24"/>
                <w:szCs w:val="24"/>
              </w:rPr>
              <w:t>评分标准</w:t>
            </w:r>
          </w:p>
        </w:tc>
        <w:tc>
          <w:tcPr>
            <w:tcW w:w="1941" w:type="dxa"/>
            <w:tcBorders>
              <w:tl2br w:val="nil"/>
              <w:tr2bl w:val="nil"/>
            </w:tcBorders>
            <w:vAlign w:val="center"/>
          </w:tcPr>
          <w:p w14:paraId="6EBDC60B">
            <w:pPr>
              <w:pStyle w:val="191"/>
              <w:spacing w:before="0" w:after="0" w:line="440" w:lineRule="exact"/>
              <w:rPr>
                <w:rFonts w:ascii="仿宋" w:eastAsia="仿宋" w:cs="仿宋"/>
                <w:bCs/>
                <w:color w:val="000000"/>
                <w:szCs w:val="24"/>
              </w:rPr>
            </w:pPr>
            <w:r>
              <w:rPr>
                <w:rFonts w:hint="eastAsia" w:ascii="仿宋" w:eastAsia="仿宋" w:cs="仿宋"/>
                <w:color w:val="000000"/>
                <w:szCs w:val="24"/>
              </w:rPr>
              <w:t>说明</w:t>
            </w:r>
          </w:p>
        </w:tc>
      </w:tr>
      <w:tr w14:paraId="1B6D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30" w:type="dxa"/>
            <w:tcBorders>
              <w:tl2br w:val="nil"/>
              <w:tr2bl w:val="nil"/>
            </w:tcBorders>
            <w:vAlign w:val="center"/>
          </w:tcPr>
          <w:p w14:paraId="64673834">
            <w:pPr>
              <w:widowControl/>
              <w:spacing w:line="300" w:lineRule="exact"/>
              <w:jc w:val="center"/>
              <w:outlineLvl w:val="2"/>
              <w:rPr>
                <w:rFonts w:ascii="仿宋" w:eastAsia="仿宋" w:cs="仿宋"/>
                <w:color w:val="000000"/>
                <w:sz w:val="24"/>
                <w:szCs w:val="24"/>
              </w:rPr>
            </w:pPr>
            <w:r>
              <w:rPr>
                <w:rFonts w:hint="eastAsia" w:ascii="仿宋" w:eastAsia="仿宋" w:cs="仿宋"/>
                <w:color w:val="000000"/>
                <w:sz w:val="24"/>
                <w:szCs w:val="24"/>
              </w:rPr>
              <w:t>1</w:t>
            </w:r>
          </w:p>
        </w:tc>
        <w:tc>
          <w:tcPr>
            <w:tcW w:w="1390" w:type="dxa"/>
            <w:tcBorders>
              <w:tl2br w:val="nil"/>
              <w:tr2bl w:val="nil"/>
            </w:tcBorders>
            <w:vAlign w:val="center"/>
          </w:tcPr>
          <w:p w14:paraId="66E40E0A">
            <w:pPr>
              <w:widowControl/>
              <w:spacing w:line="300" w:lineRule="exact"/>
              <w:jc w:val="center"/>
              <w:outlineLvl w:val="2"/>
              <w:rPr>
                <w:rFonts w:ascii="仿宋" w:eastAsia="仿宋" w:cs="仿宋"/>
                <w:color w:val="000000"/>
                <w:sz w:val="24"/>
                <w:szCs w:val="24"/>
              </w:rPr>
            </w:pPr>
            <w:r>
              <w:rPr>
                <w:rFonts w:hint="eastAsia" w:ascii="仿宋" w:eastAsia="仿宋" w:cs="仿宋"/>
                <w:color w:val="000000"/>
                <w:sz w:val="24"/>
                <w:szCs w:val="24"/>
              </w:rPr>
              <w:t>报价</w:t>
            </w:r>
          </w:p>
          <w:p w14:paraId="55FB7132">
            <w:pPr>
              <w:widowControl/>
              <w:spacing w:line="300" w:lineRule="exact"/>
              <w:jc w:val="center"/>
              <w:outlineLvl w:val="2"/>
              <w:rPr>
                <w:rFonts w:ascii="仿宋" w:eastAsia="仿宋" w:cs="仿宋"/>
                <w:color w:val="000000"/>
                <w:sz w:val="24"/>
                <w:szCs w:val="24"/>
              </w:rPr>
            </w:pPr>
            <w:r>
              <w:rPr>
                <w:rFonts w:hint="eastAsia" w:ascii="仿宋" w:eastAsia="仿宋" w:cs="仿宋"/>
                <w:color w:val="000000"/>
                <w:sz w:val="24"/>
                <w:szCs w:val="24"/>
              </w:rPr>
              <w:t>(40分)</w:t>
            </w:r>
          </w:p>
        </w:tc>
        <w:tc>
          <w:tcPr>
            <w:tcW w:w="1293" w:type="dxa"/>
            <w:tcBorders>
              <w:tl2br w:val="nil"/>
              <w:tr2bl w:val="nil"/>
            </w:tcBorders>
            <w:vAlign w:val="center"/>
          </w:tcPr>
          <w:p w14:paraId="2A3263A8">
            <w:pPr>
              <w:widowControl/>
              <w:spacing w:line="300" w:lineRule="exact"/>
              <w:jc w:val="center"/>
              <w:outlineLvl w:val="2"/>
              <w:rPr>
                <w:rFonts w:ascii="仿宋" w:eastAsia="仿宋" w:cs="仿宋"/>
                <w:color w:val="000000"/>
                <w:sz w:val="24"/>
                <w:szCs w:val="24"/>
              </w:rPr>
            </w:pPr>
            <w:r>
              <w:rPr>
                <w:rFonts w:hint="eastAsia" w:ascii="仿宋" w:eastAsia="仿宋" w:cs="仿宋"/>
                <w:color w:val="000000"/>
                <w:sz w:val="24"/>
                <w:szCs w:val="24"/>
              </w:rPr>
              <w:t>40分</w:t>
            </w:r>
          </w:p>
        </w:tc>
        <w:tc>
          <w:tcPr>
            <w:tcW w:w="4617" w:type="dxa"/>
            <w:tcBorders>
              <w:tl2br w:val="nil"/>
              <w:tr2bl w:val="nil"/>
            </w:tcBorders>
            <w:vAlign w:val="center"/>
          </w:tcPr>
          <w:p w14:paraId="6A25EB5C">
            <w:pPr>
              <w:widowControl/>
              <w:adjustRightInd w:val="0"/>
              <w:snapToGrid w:val="0"/>
              <w:spacing w:line="0" w:lineRule="atLeast"/>
              <w:rPr>
                <w:rFonts w:ascii="仿宋" w:eastAsia="仿宋" w:cs="仿宋"/>
                <w:color w:val="000000"/>
                <w:sz w:val="24"/>
                <w:szCs w:val="24"/>
              </w:rPr>
            </w:pPr>
            <w:r>
              <w:rPr>
                <w:rFonts w:hint="eastAsia" w:ascii="仿宋" w:eastAsia="仿宋" w:cs="仿宋"/>
                <w:color w:val="000000"/>
                <w:sz w:val="24"/>
                <w:szCs w:val="24"/>
              </w:rPr>
              <w:t>有效的投标报价中的最低价为评标基准价，按照下列公式计算每个供应商的投标价格得分。</w:t>
            </w:r>
          </w:p>
          <w:p w14:paraId="4BC325A0">
            <w:pPr>
              <w:widowControl/>
              <w:spacing w:line="300" w:lineRule="exact"/>
              <w:outlineLvl w:val="2"/>
              <w:rPr>
                <w:rFonts w:ascii="仿宋" w:eastAsia="仿宋" w:cs="仿宋"/>
                <w:color w:val="000000"/>
                <w:sz w:val="24"/>
                <w:szCs w:val="24"/>
              </w:rPr>
            </w:pPr>
            <w:r>
              <w:rPr>
                <w:rFonts w:hint="eastAsia" w:ascii="仿宋" w:eastAsia="仿宋" w:cs="仿宋"/>
                <w:color w:val="000000"/>
                <w:sz w:val="24"/>
                <w:szCs w:val="24"/>
              </w:rPr>
              <w:t>投标报价得分＝（评标基准价/投标报价）×价格权重×100。</w:t>
            </w:r>
          </w:p>
        </w:tc>
        <w:tc>
          <w:tcPr>
            <w:tcW w:w="1941" w:type="dxa"/>
            <w:tcBorders>
              <w:tl2br w:val="nil"/>
              <w:tr2bl w:val="nil"/>
            </w:tcBorders>
            <w:vAlign w:val="center"/>
          </w:tcPr>
          <w:p w14:paraId="188758F9">
            <w:pPr>
              <w:widowControl/>
              <w:spacing w:line="300" w:lineRule="exact"/>
              <w:outlineLvl w:val="2"/>
              <w:rPr>
                <w:rFonts w:ascii="仿宋" w:eastAsia="仿宋" w:cs="仿宋"/>
                <w:color w:val="000000"/>
                <w:sz w:val="24"/>
                <w:szCs w:val="24"/>
              </w:rPr>
            </w:pPr>
            <w:r>
              <w:rPr>
                <w:rFonts w:hint="eastAsia" w:ascii="仿宋" w:eastAsia="仿宋" w:cs="仿宋"/>
                <w:color w:val="000000"/>
                <w:sz w:val="24"/>
                <w:szCs w:val="24"/>
              </w:rPr>
              <w:t>高于预算价为无效报价</w:t>
            </w:r>
          </w:p>
        </w:tc>
      </w:tr>
      <w:tr w14:paraId="0DE9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630" w:type="dxa"/>
            <w:vMerge w:val="restart"/>
            <w:tcBorders>
              <w:tl2br w:val="nil"/>
              <w:tr2bl w:val="nil"/>
            </w:tcBorders>
            <w:vAlign w:val="center"/>
          </w:tcPr>
          <w:p w14:paraId="40AD7E9D">
            <w:pPr>
              <w:widowControl/>
              <w:spacing w:line="300" w:lineRule="exact"/>
              <w:jc w:val="center"/>
              <w:outlineLvl w:val="2"/>
              <w:rPr>
                <w:rFonts w:ascii="仿宋" w:eastAsia="仿宋" w:cs="仿宋"/>
                <w:color w:val="000000"/>
                <w:sz w:val="24"/>
                <w:szCs w:val="24"/>
              </w:rPr>
            </w:pPr>
            <w:r>
              <w:rPr>
                <w:rFonts w:hint="eastAsia" w:ascii="仿宋" w:eastAsia="仿宋" w:cs="仿宋"/>
                <w:color w:val="000000"/>
                <w:sz w:val="24"/>
                <w:szCs w:val="24"/>
              </w:rPr>
              <w:t>2</w:t>
            </w:r>
          </w:p>
        </w:tc>
        <w:tc>
          <w:tcPr>
            <w:tcW w:w="1390" w:type="dxa"/>
            <w:vMerge w:val="restart"/>
            <w:tcBorders>
              <w:tl2br w:val="nil"/>
              <w:tr2bl w:val="nil"/>
            </w:tcBorders>
            <w:vAlign w:val="center"/>
          </w:tcPr>
          <w:p w14:paraId="5ADF3290">
            <w:pPr>
              <w:widowControl/>
              <w:spacing w:line="300" w:lineRule="exact"/>
              <w:outlineLvl w:val="2"/>
              <w:rPr>
                <w:rFonts w:ascii="仿宋" w:eastAsia="仿宋" w:cs="仿宋"/>
                <w:color w:val="000000"/>
                <w:sz w:val="24"/>
                <w:szCs w:val="24"/>
              </w:rPr>
            </w:pPr>
            <w:r>
              <w:rPr>
                <w:rFonts w:hint="eastAsia" w:ascii="仿宋" w:eastAsia="仿宋" w:cs="仿宋"/>
                <w:color w:val="000000"/>
                <w:sz w:val="24"/>
                <w:szCs w:val="24"/>
              </w:rPr>
              <w:t>服务部分（60分）</w:t>
            </w:r>
          </w:p>
        </w:tc>
        <w:tc>
          <w:tcPr>
            <w:tcW w:w="1293" w:type="dxa"/>
            <w:vMerge w:val="restart"/>
            <w:tcBorders>
              <w:tl2br w:val="nil"/>
              <w:tr2bl w:val="nil"/>
            </w:tcBorders>
            <w:vAlign w:val="center"/>
          </w:tcPr>
          <w:p w14:paraId="3FA39CDF">
            <w:pPr>
              <w:widowControl/>
              <w:spacing w:line="300" w:lineRule="exact"/>
              <w:jc w:val="center"/>
              <w:outlineLvl w:val="2"/>
              <w:rPr>
                <w:rFonts w:ascii="仿宋" w:eastAsia="仿宋" w:cs="仿宋"/>
                <w:color w:val="000000"/>
                <w:sz w:val="24"/>
                <w:szCs w:val="24"/>
              </w:rPr>
            </w:pPr>
            <w:r>
              <w:rPr>
                <w:rFonts w:hint="eastAsia" w:ascii="仿宋" w:eastAsia="仿宋" w:cs="仿宋"/>
                <w:color w:val="000000"/>
                <w:sz w:val="24"/>
                <w:szCs w:val="24"/>
              </w:rPr>
              <w:t>60分</w:t>
            </w:r>
          </w:p>
        </w:tc>
        <w:tc>
          <w:tcPr>
            <w:tcW w:w="4617" w:type="dxa"/>
            <w:tcBorders>
              <w:tl2br w:val="nil"/>
              <w:tr2bl w:val="nil"/>
            </w:tcBorders>
            <w:vAlign w:val="center"/>
          </w:tcPr>
          <w:p w14:paraId="02C5F9B2">
            <w:pPr>
              <w:pStyle w:val="8"/>
              <w:spacing w:line="420" w:lineRule="atLeast"/>
              <w:ind w:firstLine="480" w:firstLineChars="200"/>
              <w:rPr>
                <w:rFonts w:ascii="仿宋" w:eastAsia="仿宋" w:cs="仿宋"/>
                <w:sz w:val="24"/>
                <w:szCs w:val="24"/>
              </w:rPr>
            </w:pPr>
            <w:r>
              <w:rPr>
                <w:rFonts w:hint="eastAsia" w:ascii="仿宋" w:eastAsia="仿宋" w:cs="仿宋"/>
                <w:sz w:val="24"/>
                <w:szCs w:val="24"/>
              </w:rPr>
              <w:t>深化</w:t>
            </w:r>
            <w:r>
              <w:rPr>
                <w:rFonts w:hint="eastAsia" w:ascii="仿宋" w:eastAsia="仿宋" w:cs="仿宋"/>
                <w:color w:val="000000"/>
                <w:sz w:val="24"/>
                <w:szCs w:val="24"/>
              </w:rPr>
              <w:t>设计方案（25分）</w:t>
            </w:r>
          </w:p>
          <w:p w14:paraId="0008DD9C">
            <w:pPr>
              <w:pStyle w:val="8"/>
              <w:spacing w:line="420" w:lineRule="atLeast"/>
              <w:ind w:firstLine="480" w:firstLineChars="200"/>
              <w:rPr>
                <w:rFonts w:ascii="仿宋" w:eastAsia="仿宋" w:cs="仿宋"/>
                <w:sz w:val="24"/>
                <w:szCs w:val="24"/>
              </w:rPr>
            </w:pPr>
            <w:r>
              <w:rPr>
                <w:rFonts w:hint="eastAsia" w:ascii="仿宋" w:eastAsia="仿宋" w:cs="仿宋"/>
                <w:sz w:val="24"/>
                <w:szCs w:val="24"/>
              </w:rPr>
              <w:t>供应商依据该项目服务要求中的描述，设计须涵盖全面工作内容，从材料是否节能先进，展示和呈现形式是否高科技、多元化，方案设计是否合理、思路清晰、效果评审最优，空间布局是否合理，对供应商进行评审。</w:t>
            </w:r>
          </w:p>
          <w:p w14:paraId="6F2A6923">
            <w:pPr>
              <w:pStyle w:val="8"/>
              <w:spacing w:line="420" w:lineRule="exact"/>
              <w:ind w:firstLine="480" w:firstLineChars="200"/>
              <w:jc w:val="left"/>
              <w:rPr>
                <w:rFonts w:ascii="仿宋" w:eastAsia="仿宋" w:cs="仿宋"/>
                <w:sz w:val="24"/>
                <w:szCs w:val="24"/>
              </w:rPr>
            </w:pPr>
            <w:r>
              <w:rPr>
                <w:rFonts w:hint="eastAsia" w:ascii="仿宋" w:eastAsia="仿宋" w:cs="仿宋"/>
                <w:sz w:val="24"/>
                <w:szCs w:val="24"/>
              </w:rPr>
              <w:t>优：25分；</w:t>
            </w:r>
          </w:p>
          <w:p w14:paraId="49104EC8">
            <w:pPr>
              <w:pStyle w:val="8"/>
              <w:spacing w:line="420" w:lineRule="exact"/>
              <w:ind w:firstLine="480" w:firstLineChars="200"/>
              <w:jc w:val="left"/>
              <w:rPr>
                <w:rFonts w:ascii="仿宋" w:eastAsia="仿宋" w:cs="仿宋"/>
                <w:sz w:val="24"/>
                <w:szCs w:val="24"/>
              </w:rPr>
            </w:pPr>
            <w:r>
              <w:rPr>
                <w:rFonts w:hint="eastAsia" w:ascii="仿宋" w:eastAsia="仿宋" w:cs="仿宋"/>
                <w:sz w:val="24"/>
                <w:szCs w:val="24"/>
              </w:rPr>
              <w:t>良：项目执行方案内容较完善、满足项目实际需求、流程明确得15分；</w:t>
            </w:r>
          </w:p>
          <w:p w14:paraId="11AB2D4B">
            <w:pPr>
              <w:pStyle w:val="8"/>
              <w:spacing w:line="420" w:lineRule="exact"/>
              <w:ind w:firstLine="480" w:firstLineChars="200"/>
              <w:jc w:val="left"/>
              <w:rPr>
                <w:rFonts w:ascii="仿宋" w:eastAsia="仿宋" w:cs="仿宋"/>
                <w:sz w:val="24"/>
                <w:szCs w:val="24"/>
              </w:rPr>
            </w:pPr>
            <w:r>
              <w:rPr>
                <w:rFonts w:hint="eastAsia" w:ascii="仿宋" w:eastAsia="仿宋" w:cs="仿宋"/>
                <w:sz w:val="24"/>
                <w:szCs w:val="24"/>
              </w:rPr>
              <w:t>中：项目执行方案内容、流程不详细、满足项目基本需求得10分。</w:t>
            </w:r>
          </w:p>
          <w:p w14:paraId="6EF55987">
            <w:pPr>
              <w:pStyle w:val="8"/>
              <w:spacing w:line="420" w:lineRule="atLeast"/>
              <w:ind w:firstLine="480" w:firstLineChars="200"/>
              <w:rPr>
                <w:rFonts w:ascii="仿宋" w:eastAsia="仿宋" w:cs="仿宋"/>
                <w:sz w:val="24"/>
                <w:szCs w:val="24"/>
              </w:rPr>
            </w:pPr>
            <w:r>
              <w:rPr>
                <w:rFonts w:hint="eastAsia" w:ascii="仿宋" w:eastAsia="仿宋" w:cs="仿宋"/>
                <w:sz w:val="24"/>
                <w:szCs w:val="24"/>
              </w:rPr>
              <w:t>差：项目执行方案差或未提供，得0分。</w:t>
            </w:r>
          </w:p>
        </w:tc>
        <w:tc>
          <w:tcPr>
            <w:tcW w:w="1941" w:type="dxa"/>
            <w:vMerge w:val="restart"/>
            <w:tcBorders>
              <w:tl2br w:val="nil"/>
              <w:tr2bl w:val="nil"/>
            </w:tcBorders>
            <w:vAlign w:val="center"/>
          </w:tcPr>
          <w:p w14:paraId="55789497">
            <w:pPr>
              <w:spacing w:line="420" w:lineRule="exact"/>
              <w:jc w:val="left"/>
              <w:rPr>
                <w:rFonts w:ascii="仿宋" w:eastAsia="仿宋" w:cs="仿宋"/>
                <w:color w:val="000000"/>
                <w:sz w:val="24"/>
                <w:szCs w:val="24"/>
              </w:rPr>
            </w:pPr>
          </w:p>
        </w:tc>
      </w:tr>
      <w:tr w14:paraId="2B1E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30" w:type="dxa"/>
            <w:vMerge w:val="continue"/>
            <w:tcBorders>
              <w:tl2br w:val="nil"/>
              <w:tr2bl w:val="nil"/>
            </w:tcBorders>
            <w:vAlign w:val="center"/>
          </w:tcPr>
          <w:p w14:paraId="49F42EDE"/>
        </w:tc>
        <w:tc>
          <w:tcPr>
            <w:tcW w:w="1390" w:type="dxa"/>
            <w:vMerge w:val="continue"/>
            <w:tcBorders>
              <w:tl2br w:val="nil"/>
              <w:tr2bl w:val="nil"/>
            </w:tcBorders>
            <w:vAlign w:val="center"/>
          </w:tcPr>
          <w:p w14:paraId="37B6DA7C"/>
        </w:tc>
        <w:tc>
          <w:tcPr>
            <w:tcW w:w="1293" w:type="dxa"/>
            <w:vMerge w:val="continue"/>
            <w:tcBorders>
              <w:tl2br w:val="nil"/>
              <w:tr2bl w:val="nil"/>
            </w:tcBorders>
            <w:vAlign w:val="center"/>
          </w:tcPr>
          <w:p w14:paraId="7CE886BC"/>
        </w:tc>
        <w:tc>
          <w:tcPr>
            <w:tcW w:w="4617" w:type="dxa"/>
            <w:tcBorders>
              <w:tl2br w:val="nil"/>
              <w:tr2bl w:val="nil"/>
            </w:tcBorders>
            <w:vAlign w:val="center"/>
          </w:tcPr>
          <w:p w14:paraId="7F85C345">
            <w:pPr>
              <w:pStyle w:val="8"/>
              <w:spacing w:line="420" w:lineRule="exact"/>
              <w:ind w:firstLine="480" w:firstLineChars="200"/>
              <w:rPr>
                <w:rStyle w:val="280"/>
                <w:rFonts w:ascii="仿宋" w:eastAsia="仿宋" w:cs="仿宋"/>
                <w:color w:val="000000"/>
                <w:sz w:val="24"/>
                <w:szCs w:val="24"/>
              </w:rPr>
            </w:pPr>
            <w:r>
              <w:rPr>
                <w:rStyle w:val="280"/>
                <w:rFonts w:hint="eastAsia" w:ascii="仿宋" w:eastAsia="仿宋" w:cs="仿宋"/>
                <w:color w:val="000000"/>
                <w:sz w:val="24"/>
                <w:szCs w:val="24"/>
              </w:rPr>
              <w:t>施工方案（</w:t>
            </w:r>
            <w:r>
              <w:rPr>
                <w:rFonts w:hint="eastAsia" w:ascii="仿宋" w:eastAsia="仿宋" w:cs="仿宋"/>
                <w:sz w:val="24"/>
                <w:szCs w:val="24"/>
              </w:rPr>
              <w:t>25</w:t>
            </w:r>
            <w:r>
              <w:rPr>
                <w:rStyle w:val="280"/>
                <w:rFonts w:hint="eastAsia" w:ascii="仿宋" w:eastAsia="仿宋" w:cs="仿宋"/>
                <w:color w:val="000000"/>
                <w:sz w:val="24"/>
                <w:szCs w:val="24"/>
              </w:rPr>
              <w:t>分）：</w:t>
            </w:r>
          </w:p>
          <w:p w14:paraId="49A11A56">
            <w:pPr>
              <w:pStyle w:val="8"/>
              <w:spacing w:line="420" w:lineRule="exact"/>
              <w:ind w:firstLine="480" w:firstLineChars="200"/>
              <w:rPr>
                <w:rStyle w:val="280"/>
                <w:rFonts w:ascii="仿宋" w:eastAsia="仿宋" w:cs="仿宋"/>
                <w:color w:val="000000"/>
                <w:sz w:val="24"/>
                <w:szCs w:val="24"/>
              </w:rPr>
            </w:pPr>
            <w:r>
              <w:rPr>
                <w:rStyle w:val="280"/>
                <w:rFonts w:hint="eastAsia" w:ascii="仿宋" w:eastAsia="仿宋" w:cs="仿宋"/>
                <w:color w:val="000000"/>
                <w:sz w:val="24"/>
                <w:szCs w:val="24"/>
              </w:rPr>
              <w:t>对供应商提供的施工方案的项目执行、方案详细可行、具体、操作流程为评审依据。</w:t>
            </w:r>
          </w:p>
          <w:p w14:paraId="447C4137">
            <w:pPr>
              <w:pStyle w:val="8"/>
              <w:spacing w:line="420" w:lineRule="exact"/>
              <w:ind w:firstLine="480" w:firstLineChars="200"/>
              <w:rPr>
                <w:rStyle w:val="280"/>
                <w:rFonts w:ascii="仿宋" w:eastAsia="仿宋" w:cs="仿宋"/>
                <w:color w:val="000000"/>
                <w:sz w:val="24"/>
                <w:szCs w:val="24"/>
              </w:rPr>
            </w:pPr>
            <w:r>
              <w:rPr>
                <w:rStyle w:val="280"/>
                <w:rFonts w:hint="eastAsia" w:ascii="仿宋" w:eastAsia="仿宋" w:cs="仿宋"/>
                <w:color w:val="000000"/>
                <w:sz w:val="24"/>
                <w:szCs w:val="24"/>
              </w:rPr>
              <w:t>优：项目执行方案详细可行、满足项目实际需求、操作流程明确得</w:t>
            </w:r>
            <w:r>
              <w:rPr>
                <w:rFonts w:hint="eastAsia" w:ascii="仿宋" w:eastAsia="仿宋" w:cs="仿宋"/>
                <w:sz w:val="24"/>
                <w:szCs w:val="24"/>
              </w:rPr>
              <w:t>25</w:t>
            </w:r>
            <w:r>
              <w:rPr>
                <w:rStyle w:val="280"/>
                <w:rFonts w:hint="eastAsia" w:ascii="仿宋" w:eastAsia="仿宋" w:cs="仿宋"/>
                <w:color w:val="000000"/>
                <w:sz w:val="24"/>
                <w:szCs w:val="24"/>
              </w:rPr>
              <w:t>分；</w:t>
            </w:r>
          </w:p>
          <w:p w14:paraId="6DDEAB00">
            <w:pPr>
              <w:pStyle w:val="8"/>
              <w:spacing w:line="420" w:lineRule="exact"/>
              <w:ind w:firstLine="480" w:firstLineChars="200"/>
              <w:rPr>
                <w:rStyle w:val="280"/>
                <w:rFonts w:ascii="仿宋" w:eastAsia="仿宋" w:cs="仿宋"/>
                <w:color w:val="000000"/>
                <w:sz w:val="24"/>
                <w:szCs w:val="24"/>
              </w:rPr>
            </w:pPr>
            <w:r>
              <w:rPr>
                <w:rStyle w:val="280"/>
                <w:rFonts w:hint="eastAsia" w:ascii="仿宋" w:eastAsia="仿宋" w:cs="仿宋"/>
                <w:color w:val="000000"/>
                <w:sz w:val="24"/>
                <w:szCs w:val="24"/>
              </w:rPr>
              <w:t>良：项目执行方案内容较完善、满足项目实际需求、流程明确得</w:t>
            </w:r>
            <w:r>
              <w:rPr>
                <w:rFonts w:hint="eastAsia" w:ascii="仿宋" w:eastAsia="仿宋" w:cs="仿宋"/>
                <w:sz w:val="24"/>
                <w:szCs w:val="24"/>
              </w:rPr>
              <w:t>15</w:t>
            </w:r>
            <w:r>
              <w:rPr>
                <w:rStyle w:val="280"/>
                <w:rFonts w:hint="eastAsia" w:ascii="仿宋" w:eastAsia="仿宋" w:cs="仿宋"/>
                <w:color w:val="000000"/>
                <w:sz w:val="24"/>
                <w:szCs w:val="24"/>
              </w:rPr>
              <w:t>分；</w:t>
            </w:r>
          </w:p>
          <w:p w14:paraId="12531EE8">
            <w:pPr>
              <w:pStyle w:val="8"/>
              <w:spacing w:line="420" w:lineRule="exact"/>
              <w:ind w:firstLine="480" w:firstLineChars="200"/>
              <w:rPr>
                <w:rStyle w:val="280"/>
                <w:rFonts w:ascii="仿宋" w:eastAsia="仿宋" w:cs="仿宋"/>
                <w:color w:val="000000"/>
                <w:sz w:val="24"/>
                <w:szCs w:val="24"/>
              </w:rPr>
            </w:pPr>
            <w:r>
              <w:rPr>
                <w:rStyle w:val="280"/>
                <w:rFonts w:hint="eastAsia" w:ascii="仿宋" w:eastAsia="仿宋" w:cs="仿宋"/>
                <w:color w:val="000000"/>
                <w:sz w:val="24"/>
                <w:szCs w:val="24"/>
              </w:rPr>
              <w:t>中：项目执行方案内容、流程不详细、满足项目基本需求得</w:t>
            </w:r>
            <w:r>
              <w:rPr>
                <w:rFonts w:hint="eastAsia" w:ascii="仿宋" w:eastAsia="仿宋" w:cs="仿宋"/>
                <w:sz w:val="24"/>
                <w:szCs w:val="24"/>
              </w:rPr>
              <w:t>10</w:t>
            </w:r>
            <w:r>
              <w:rPr>
                <w:rStyle w:val="280"/>
                <w:rFonts w:hint="eastAsia" w:ascii="仿宋" w:eastAsia="仿宋" w:cs="仿宋"/>
                <w:color w:val="000000"/>
                <w:sz w:val="24"/>
                <w:szCs w:val="24"/>
              </w:rPr>
              <w:t>分。</w:t>
            </w:r>
          </w:p>
          <w:p w14:paraId="19D56028">
            <w:pPr>
              <w:pStyle w:val="8"/>
              <w:spacing w:line="420" w:lineRule="exact"/>
              <w:ind w:firstLine="480" w:firstLineChars="200"/>
              <w:rPr>
                <w:rFonts w:ascii="仿宋" w:eastAsia="仿宋" w:cs="仿宋"/>
                <w:color w:val="000000"/>
                <w:sz w:val="24"/>
                <w:szCs w:val="24"/>
              </w:rPr>
            </w:pPr>
            <w:r>
              <w:rPr>
                <w:rStyle w:val="280"/>
                <w:rFonts w:hint="eastAsia" w:ascii="仿宋" w:eastAsia="仿宋" w:cs="仿宋"/>
                <w:color w:val="000000"/>
                <w:sz w:val="24"/>
                <w:szCs w:val="24"/>
              </w:rPr>
              <w:t>差：项目执行方案差或未提供，得0分。</w:t>
            </w:r>
          </w:p>
        </w:tc>
        <w:tc>
          <w:tcPr>
            <w:tcW w:w="1941" w:type="dxa"/>
            <w:vMerge w:val="continue"/>
            <w:tcBorders>
              <w:tl2br w:val="nil"/>
              <w:tr2bl w:val="nil"/>
            </w:tcBorders>
            <w:vAlign w:val="center"/>
          </w:tcPr>
          <w:p w14:paraId="29D6A903"/>
        </w:tc>
      </w:tr>
      <w:tr w14:paraId="7BFC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30" w:type="dxa"/>
            <w:vMerge w:val="continue"/>
            <w:tcBorders>
              <w:tl2br w:val="nil"/>
              <w:tr2bl w:val="nil"/>
            </w:tcBorders>
            <w:vAlign w:val="center"/>
          </w:tcPr>
          <w:p w14:paraId="5107A6E1"/>
        </w:tc>
        <w:tc>
          <w:tcPr>
            <w:tcW w:w="1390" w:type="dxa"/>
            <w:vMerge w:val="continue"/>
            <w:tcBorders>
              <w:tl2br w:val="nil"/>
              <w:tr2bl w:val="nil"/>
            </w:tcBorders>
            <w:vAlign w:val="center"/>
          </w:tcPr>
          <w:p w14:paraId="2D99D3E4"/>
        </w:tc>
        <w:tc>
          <w:tcPr>
            <w:tcW w:w="1293" w:type="dxa"/>
            <w:vMerge w:val="continue"/>
            <w:tcBorders>
              <w:tl2br w:val="nil"/>
              <w:tr2bl w:val="nil"/>
            </w:tcBorders>
            <w:vAlign w:val="center"/>
          </w:tcPr>
          <w:p w14:paraId="0162969E"/>
        </w:tc>
        <w:tc>
          <w:tcPr>
            <w:tcW w:w="4617" w:type="dxa"/>
            <w:tcBorders>
              <w:tl2br w:val="nil"/>
              <w:tr2bl w:val="nil"/>
            </w:tcBorders>
            <w:vAlign w:val="center"/>
          </w:tcPr>
          <w:p w14:paraId="3E38D522">
            <w:pPr>
              <w:pStyle w:val="8"/>
              <w:spacing w:line="420" w:lineRule="exact"/>
              <w:ind w:firstLine="480" w:firstLineChars="200"/>
              <w:rPr>
                <w:rFonts w:ascii="仿宋" w:eastAsia="仿宋" w:cs="仿宋"/>
                <w:color w:val="000000"/>
                <w:sz w:val="24"/>
                <w:szCs w:val="24"/>
              </w:rPr>
            </w:pPr>
            <w:r>
              <w:rPr>
                <w:rFonts w:hint="eastAsia" w:ascii="仿宋" w:eastAsia="仿宋" w:cs="仿宋"/>
                <w:color w:val="000000"/>
                <w:sz w:val="24"/>
                <w:szCs w:val="24"/>
              </w:rPr>
              <w:t>质保方案（10分）：</w:t>
            </w:r>
          </w:p>
          <w:p w14:paraId="255559DD">
            <w:pPr>
              <w:pStyle w:val="8"/>
              <w:spacing w:line="420" w:lineRule="exact"/>
              <w:ind w:firstLine="480" w:firstLineChars="200"/>
              <w:rPr>
                <w:rFonts w:ascii="仿宋" w:eastAsia="仿宋" w:cs="仿宋"/>
                <w:color w:val="000000"/>
                <w:sz w:val="24"/>
                <w:szCs w:val="24"/>
              </w:rPr>
            </w:pPr>
            <w:r>
              <w:rPr>
                <w:rFonts w:hint="eastAsia" w:ascii="仿宋" w:eastAsia="仿宋" w:cs="仿宋"/>
                <w:color w:val="000000"/>
                <w:sz w:val="24"/>
                <w:szCs w:val="24"/>
              </w:rPr>
              <w:t>对供应商质保方案的保证措施、计划安排为评审依据。</w:t>
            </w:r>
          </w:p>
          <w:p w14:paraId="5665306D">
            <w:pPr>
              <w:pStyle w:val="8"/>
              <w:spacing w:line="420" w:lineRule="exact"/>
              <w:ind w:firstLine="480" w:firstLineChars="200"/>
              <w:rPr>
                <w:rFonts w:ascii="仿宋" w:eastAsia="仿宋" w:cs="仿宋"/>
                <w:color w:val="000000"/>
                <w:sz w:val="24"/>
                <w:szCs w:val="24"/>
              </w:rPr>
            </w:pPr>
            <w:r>
              <w:rPr>
                <w:rFonts w:hint="eastAsia" w:ascii="仿宋" w:eastAsia="仿宋" w:cs="仿宋"/>
                <w:color w:val="000000"/>
                <w:sz w:val="24"/>
                <w:szCs w:val="24"/>
              </w:rPr>
              <w:t>优：质保保证措施完整、计划安排合理、先进得10分；</w:t>
            </w:r>
          </w:p>
          <w:p w14:paraId="02FFA7D5">
            <w:pPr>
              <w:pStyle w:val="8"/>
              <w:spacing w:line="420" w:lineRule="exact"/>
              <w:ind w:firstLine="480" w:firstLineChars="200"/>
              <w:rPr>
                <w:rFonts w:ascii="仿宋" w:eastAsia="仿宋" w:cs="仿宋"/>
                <w:color w:val="000000"/>
                <w:sz w:val="24"/>
                <w:szCs w:val="24"/>
              </w:rPr>
            </w:pPr>
            <w:r>
              <w:rPr>
                <w:rFonts w:hint="eastAsia" w:ascii="仿宋" w:eastAsia="仿宋" w:cs="仿宋"/>
                <w:color w:val="000000"/>
                <w:sz w:val="24"/>
                <w:szCs w:val="24"/>
              </w:rPr>
              <w:t>良：质保保证措施内容有欠缺、计划安排一般，得6分，</w:t>
            </w:r>
          </w:p>
          <w:p w14:paraId="24D64EE0">
            <w:pPr>
              <w:pStyle w:val="8"/>
              <w:spacing w:line="420" w:lineRule="exact"/>
              <w:ind w:firstLine="480" w:firstLineChars="200"/>
              <w:rPr>
                <w:rFonts w:ascii="仿宋" w:eastAsia="仿宋" w:cs="仿宋"/>
                <w:color w:val="000000"/>
                <w:sz w:val="24"/>
                <w:szCs w:val="24"/>
              </w:rPr>
            </w:pPr>
            <w:r>
              <w:rPr>
                <w:rFonts w:hint="eastAsia" w:ascii="仿宋" w:eastAsia="仿宋" w:cs="仿宋"/>
                <w:color w:val="000000"/>
                <w:sz w:val="24"/>
                <w:szCs w:val="24"/>
              </w:rPr>
              <w:t>中：质保保证措施、计划安排可操作性不强，得3分。</w:t>
            </w:r>
          </w:p>
          <w:p w14:paraId="4C9CBF91">
            <w:pPr>
              <w:pStyle w:val="8"/>
              <w:spacing w:line="420" w:lineRule="exact"/>
              <w:ind w:firstLine="480" w:firstLineChars="200"/>
              <w:rPr>
                <w:rFonts w:ascii="仿宋" w:eastAsia="仿宋" w:cs="仿宋"/>
                <w:color w:val="000000"/>
                <w:sz w:val="24"/>
                <w:szCs w:val="24"/>
              </w:rPr>
            </w:pPr>
            <w:r>
              <w:rPr>
                <w:rFonts w:hint="eastAsia" w:ascii="仿宋" w:eastAsia="仿宋" w:cs="仿宋"/>
                <w:color w:val="000000"/>
                <w:sz w:val="24"/>
                <w:szCs w:val="24"/>
              </w:rPr>
              <w:t>差：质保保证措施、计划安排不合理或未提供，得0分。</w:t>
            </w:r>
          </w:p>
        </w:tc>
        <w:tc>
          <w:tcPr>
            <w:tcW w:w="1941" w:type="dxa"/>
            <w:vMerge w:val="continue"/>
            <w:tcBorders>
              <w:tl2br w:val="nil"/>
              <w:tr2bl w:val="nil"/>
            </w:tcBorders>
            <w:vAlign w:val="center"/>
          </w:tcPr>
          <w:p w14:paraId="346E0680"/>
        </w:tc>
      </w:tr>
    </w:tbl>
    <w:tbl>
      <w:tblPr>
        <w:tblStyle w:val="60"/>
        <w:tblpPr w:leftFromText="180" w:rightFromText="180" w:vertAnchor="text" w:tblpX="10711" w:tblpY="-18319"/>
        <w:tblOverlap w:val="never"/>
        <w:tblW w:w="4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5"/>
      </w:tblGrid>
      <w:tr w14:paraId="0B1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015" w:type="dxa"/>
            <w:tcBorders>
              <w:tl2br w:val="nil"/>
              <w:tr2bl w:val="nil"/>
            </w:tcBorders>
          </w:tcPr>
          <w:p w14:paraId="166711A6">
            <w:pPr>
              <w:snapToGrid w:val="0"/>
              <w:spacing w:line="400" w:lineRule="exact"/>
              <w:rPr>
                <w:rFonts w:ascii="仿宋" w:eastAsia="仿宋" w:cs="仿宋"/>
                <w:color w:val="000000"/>
                <w:sz w:val="24"/>
                <w:szCs w:val="24"/>
              </w:rPr>
            </w:pPr>
          </w:p>
        </w:tc>
      </w:tr>
    </w:tbl>
    <w:p w14:paraId="6CDC9F21">
      <w:pPr>
        <w:snapToGrid w:val="0"/>
        <w:spacing w:line="400" w:lineRule="exact"/>
        <w:ind w:firstLine="465"/>
        <w:rPr>
          <w:rFonts w:ascii="仿宋" w:eastAsia="仿宋" w:cs="仿宋"/>
          <w:color w:val="000000"/>
          <w:sz w:val="24"/>
          <w:szCs w:val="24"/>
        </w:rPr>
      </w:pPr>
      <w:r>
        <w:rPr>
          <w:rFonts w:hint="eastAsia" w:ascii="仿宋" w:eastAsia="仿宋" w:cs="仿宋"/>
          <w:color w:val="000000"/>
          <w:sz w:val="24"/>
          <w:szCs w:val="24"/>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6D1B962">
      <w:pPr>
        <w:snapToGrid w:val="0"/>
        <w:spacing w:line="400" w:lineRule="exact"/>
        <w:ind w:firstLine="480" w:firstLineChars="200"/>
        <w:rPr>
          <w:rFonts w:ascii="仿宋" w:eastAsia="仿宋" w:cs="仿宋"/>
          <w:b/>
          <w:bCs/>
          <w:color w:val="000000"/>
          <w:sz w:val="24"/>
          <w:szCs w:val="24"/>
        </w:rPr>
      </w:pPr>
      <w:bookmarkStart w:id="66" w:name="_Toc15252"/>
      <w:r>
        <w:rPr>
          <w:rFonts w:hint="eastAsia" w:ascii="仿宋" w:eastAsia="仿宋" w:cs="仿宋"/>
          <w:color w:val="000000"/>
          <w:sz w:val="24"/>
          <w:szCs w:val="24"/>
        </w:rPr>
        <w:t xml:space="preserve"> </w:t>
      </w:r>
      <w:r>
        <w:rPr>
          <w:rFonts w:hint="eastAsia" w:ascii="仿宋" w:eastAsia="仿宋" w:cs="仿宋"/>
          <w:b/>
          <w:bCs/>
          <w:color w:val="000000"/>
          <w:sz w:val="24"/>
          <w:szCs w:val="24"/>
        </w:rPr>
        <w:t>四、无效响应</w:t>
      </w:r>
      <w:bookmarkEnd w:id="66"/>
    </w:p>
    <w:p w14:paraId="16C1E34F">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供应商或其响应文件出现下列情况之一者，应为无效响应：</w:t>
      </w:r>
    </w:p>
    <w:p w14:paraId="273A0719">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（一）响应文件未按竞争性比选文件要求签署、盖章的；</w:t>
      </w:r>
    </w:p>
    <w:p w14:paraId="782F02CD">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（二）不具备竞争性比选文件中规定的资格要求的；</w:t>
      </w:r>
    </w:p>
    <w:p w14:paraId="3E8B5F92">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（三）报价超过竞争性比选文件中规定的预算金额或者最高限价的；</w:t>
      </w:r>
    </w:p>
    <w:p w14:paraId="03DE2980">
      <w:pPr>
        <w:snapToGrid w:val="0"/>
        <w:spacing w:line="400" w:lineRule="exact"/>
        <w:ind w:firstLine="465"/>
        <w:rPr>
          <w:rFonts w:ascii="仿宋" w:eastAsia="仿宋" w:cs="仿宋"/>
          <w:color w:val="000000"/>
          <w:sz w:val="24"/>
          <w:szCs w:val="24"/>
        </w:rPr>
      </w:pPr>
      <w:r>
        <w:rPr>
          <w:rFonts w:hint="eastAsia" w:ascii="仿宋" w:eastAsia="仿宋" w:cs="仿宋"/>
          <w:color w:val="000000"/>
          <w:sz w:val="24"/>
          <w:szCs w:val="24"/>
        </w:rPr>
        <w:t>（四）响应文件含有采购人不能接受的附加条件的。</w:t>
      </w:r>
    </w:p>
    <w:p w14:paraId="7CEAD595">
      <w:pPr>
        <w:snapToGrid w:val="0"/>
        <w:spacing w:line="400" w:lineRule="exact"/>
        <w:ind w:firstLine="482" w:firstLineChars="200"/>
        <w:rPr>
          <w:rFonts w:ascii="仿宋" w:eastAsia="仿宋" w:cs="仿宋"/>
          <w:b/>
          <w:bCs/>
          <w:color w:val="000000"/>
          <w:sz w:val="24"/>
          <w:szCs w:val="24"/>
        </w:rPr>
      </w:pPr>
      <w:bookmarkStart w:id="67" w:name="_Toc1178"/>
      <w:r>
        <w:rPr>
          <w:rFonts w:hint="eastAsia" w:ascii="仿宋" w:eastAsia="仿宋" w:cs="仿宋"/>
          <w:b/>
          <w:bCs/>
          <w:color w:val="000000"/>
          <w:sz w:val="24"/>
          <w:szCs w:val="24"/>
        </w:rPr>
        <w:t>五、</w:t>
      </w:r>
      <w:bookmarkEnd w:id="64"/>
      <w:bookmarkEnd w:id="65"/>
      <w:bookmarkEnd w:id="67"/>
      <w:r>
        <w:rPr>
          <w:rFonts w:hint="eastAsia" w:ascii="仿宋" w:eastAsia="仿宋" w:cs="仿宋"/>
          <w:b/>
          <w:bCs/>
          <w:color w:val="000000"/>
          <w:sz w:val="24"/>
          <w:szCs w:val="24"/>
        </w:rPr>
        <w:t>废标条款</w:t>
      </w:r>
    </w:p>
    <w:p w14:paraId="5810BD46">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在比选采购中，出现下列情形之一的，应予废标：</w:t>
      </w:r>
    </w:p>
    <w:p w14:paraId="153A01EC">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（一）供应商的报价均超过了采购预算，采购人不能支付的；</w:t>
      </w:r>
    </w:p>
    <w:p w14:paraId="6D6865E4">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（二）出现影响采购公正的违法、违规行为的；</w:t>
      </w:r>
    </w:p>
    <w:p w14:paraId="5919CDA5">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（三）因重大变故，采购任务取消的。</w:t>
      </w:r>
    </w:p>
    <w:p w14:paraId="4DF3097C">
      <w:pPr>
        <w:snapToGrid w:val="0"/>
        <w:spacing w:line="400" w:lineRule="exact"/>
        <w:ind w:firstLine="465"/>
        <w:rPr>
          <w:rFonts w:ascii="仿宋" w:eastAsia="仿宋" w:cs="仿宋"/>
          <w:color w:val="000000"/>
          <w:sz w:val="24"/>
          <w:szCs w:val="24"/>
        </w:rPr>
      </w:pPr>
      <w:r>
        <w:rPr>
          <w:rFonts w:hint="eastAsia" w:ascii="仿宋" w:eastAsia="仿宋" w:cs="仿宋"/>
          <w:color w:val="000000"/>
          <w:sz w:val="24"/>
          <w:szCs w:val="24"/>
        </w:rPr>
        <w:t>废标后，除采购任务取消情形外，应当重新组织采购。</w:t>
      </w:r>
    </w:p>
    <w:p w14:paraId="7FBFAC04">
      <w:pPr>
        <w:spacing w:line="360" w:lineRule="auto"/>
        <w:ind w:firstLine="480" w:firstLineChars="200"/>
        <w:rPr>
          <w:rFonts w:ascii="仿宋" w:eastAsia="仿宋" w:cs="仿宋"/>
          <w:color w:val="000000"/>
          <w:sz w:val="24"/>
          <w:szCs w:val="24"/>
        </w:rPr>
        <w:sectPr>
          <w:footerReference r:id="rId7" w:type="default"/>
          <w:pgSz w:w="11907" w:h="16840"/>
          <w:pgMar w:top="1134" w:right="1191" w:bottom="1134" w:left="1304" w:header="964" w:footer="992" w:gutter="0"/>
          <w:pgNumType w:fmt="numberInDash"/>
          <w:cols w:space="720" w:num="1"/>
          <w:docGrid w:linePitch="312" w:charSpace="0"/>
        </w:sectPr>
      </w:pPr>
    </w:p>
    <w:p w14:paraId="77370AB6">
      <w:pPr>
        <w:pStyle w:val="4"/>
        <w:spacing w:line="360" w:lineRule="auto"/>
        <w:jc w:val="center"/>
        <w:rPr>
          <w:rFonts w:ascii="仿宋" w:eastAsia="仿宋" w:cs="仿宋"/>
          <w:b w:val="0"/>
          <w:color w:val="000000"/>
          <w:szCs w:val="30"/>
        </w:rPr>
      </w:pPr>
      <w:bookmarkStart w:id="68" w:name="_Toc31201"/>
      <w:bookmarkStart w:id="69" w:name="_Toc102227313"/>
      <w:bookmarkStart w:id="70" w:name="_Toc11744"/>
      <w:bookmarkStart w:id="71" w:name="_Toc30211"/>
      <w:r>
        <w:rPr>
          <w:rFonts w:hint="eastAsia" w:ascii="仿宋" w:eastAsia="仿宋" w:cs="仿宋"/>
          <w:b w:val="0"/>
          <w:color w:val="000000"/>
          <w:sz w:val="36"/>
          <w:szCs w:val="30"/>
        </w:rPr>
        <w:t>第五篇  供应商须知</w:t>
      </w:r>
      <w:bookmarkEnd w:id="68"/>
      <w:bookmarkEnd w:id="69"/>
      <w:bookmarkEnd w:id="70"/>
      <w:bookmarkEnd w:id="71"/>
    </w:p>
    <w:p w14:paraId="15A2F2AA">
      <w:pPr>
        <w:pStyle w:val="5"/>
        <w:spacing w:before="0" w:after="0" w:line="440" w:lineRule="exact"/>
        <w:ind w:firstLine="482" w:firstLineChars="200"/>
        <w:rPr>
          <w:rFonts w:ascii="仿宋" w:eastAsia="仿宋" w:cs="仿宋"/>
          <w:color w:val="000000"/>
          <w:sz w:val="24"/>
          <w:szCs w:val="24"/>
        </w:rPr>
      </w:pPr>
      <w:bookmarkStart w:id="72" w:name="_Toc9314"/>
      <w:bookmarkStart w:id="73" w:name="_Toc342913389"/>
      <w:bookmarkStart w:id="74" w:name="_Toc27495"/>
      <w:bookmarkStart w:id="75" w:name="_Toc5831"/>
      <w:bookmarkStart w:id="76" w:name="_Toc26556"/>
      <w:bookmarkStart w:id="77" w:name="_Toc21654"/>
      <w:bookmarkStart w:id="78" w:name="_Toc17119"/>
      <w:r>
        <w:rPr>
          <w:rFonts w:hint="eastAsia" w:ascii="仿宋" w:eastAsia="仿宋" w:cs="仿宋"/>
          <w:color w:val="000000"/>
          <w:sz w:val="24"/>
          <w:szCs w:val="24"/>
        </w:rPr>
        <w:t>一、比选费用</w:t>
      </w:r>
      <w:bookmarkEnd w:id="72"/>
      <w:bookmarkEnd w:id="73"/>
      <w:bookmarkEnd w:id="74"/>
      <w:bookmarkEnd w:id="75"/>
      <w:bookmarkEnd w:id="76"/>
      <w:bookmarkEnd w:id="77"/>
      <w:bookmarkEnd w:id="78"/>
    </w:p>
    <w:p w14:paraId="274411B1">
      <w:pPr>
        <w:pStyle w:val="192"/>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参与比选的供应商应承担其编制响应文件与递交响应文件所涉及的一切费用，不论比选结果如何，采购人和采购代理机构在任何情况下无义务也无责任承担这些费用。</w:t>
      </w:r>
    </w:p>
    <w:p w14:paraId="79677409">
      <w:pPr>
        <w:pStyle w:val="5"/>
        <w:tabs>
          <w:tab w:val="left" w:pos="2640"/>
        </w:tabs>
        <w:spacing w:before="0" w:after="0" w:line="400" w:lineRule="exact"/>
        <w:ind w:firstLine="482" w:firstLineChars="200"/>
        <w:rPr>
          <w:rFonts w:ascii="仿宋" w:eastAsia="仿宋" w:cs="仿宋"/>
          <w:color w:val="000000"/>
          <w:sz w:val="24"/>
          <w:szCs w:val="24"/>
        </w:rPr>
      </w:pPr>
      <w:bookmarkStart w:id="79" w:name="_Toc342913391"/>
      <w:bookmarkStart w:id="80" w:name="_Toc15266"/>
      <w:bookmarkStart w:id="81" w:name="_Toc15658"/>
      <w:bookmarkStart w:id="82" w:name="_Toc5173"/>
      <w:bookmarkStart w:id="83" w:name="_Toc7228"/>
      <w:bookmarkStart w:id="84" w:name="_Toc23024"/>
      <w:bookmarkStart w:id="85" w:name="_Toc20218"/>
      <w:r>
        <w:rPr>
          <w:rFonts w:hint="eastAsia" w:ascii="仿宋" w:eastAsia="仿宋" w:cs="仿宋"/>
          <w:color w:val="000000"/>
          <w:sz w:val="24"/>
          <w:szCs w:val="24"/>
        </w:rPr>
        <w:t>二、</w:t>
      </w:r>
      <w:bookmarkEnd w:id="79"/>
      <w:bookmarkEnd w:id="80"/>
      <w:bookmarkEnd w:id="81"/>
      <w:r>
        <w:rPr>
          <w:rFonts w:hint="eastAsia" w:ascii="仿宋" w:eastAsia="仿宋" w:cs="仿宋"/>
          <w:color w:val="000000"/>
          <w:sz w:val="24"/>
          <w:szCs w:val="24"/>
        </w:rPr>
        <w:t>竞争性比选文件</w:t>
      </w:r>
      <w:bookmarkEnd w:id="82"/>
      <w:bookmarkEnd w:id="83"/>
      <w:bookmarkEnd w:id="84"/>
      <w:bookmarkEnd w:id="85"/>
    </w:p>
    <w:p w14:paraId="10DB7B14">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（一）竞争性比选文件由采购邀请书、项目服务需求、项目商务需求、资格审查及评标办法、供应商须知</w:t>
      </w:r>
      <w:r>
        <w:rPr>
          <w:rFonts w:hint="eastAsia" w:ascii="仿宋" w:eastAsia="仿宋" w:cs="仿宋"/>
          <w:b/>
          <w:color w:val="000000"/>
          <w:sz w:val="24"/>
          <w:szCs w:val="24"/>
        </w:rPr>
        <w:t>、</w:t>
      </w:r>
      <w:r>
        <w:rPr>
          <w:rFonts w:hint="eastAsia" w:ascii="仿宋" w:eastAsia="仿宋" w:cs="仿宋"/>
          <w:color w:val="000000"/>
          <w:sz w:val="24"/>
          <w:szCs w:val="24"/>
        </w:rPr>
        <w:t>采购合同</w:t>
      </w:r>
      <w:r>
        <w:rPr>
          <w:rFonts w:hint="eastAsia" w:ascii="仿宋" w:eastAsia="仿宋" w:cs="仿宋"/>
          <w:b/>
          <w:color w:val="000000"/>
          <w:sz w:val="24"/>
          <w:szCs w:val="24"/>
        </w:rPr>
        <w:t>、</w:t>
      </w:r>
      <w:r>
        <w:rPr>
          <w:rFonts w:hint="eastAsia" w:ascii="仿宋" w:eastAsia="仿宋" w:cs="仿宋"/>
          <w:color w:val="000000"/>
          <w:sz w:val="24"/>
          <w:szCs w:val="24"/>
        </w:rPr>
        <w:t>响应文件编制要求七部分组成。</w:t>
      </w:r>
    </w:p>
    <w:p w14:paraId="4F0D60D7">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（二）采购人（或采购代理机构）所作的一切有效的书面通知、修改及补充，都是竞争性比选文件不可分割的部分。</w:t>
      </w:r>
    </w:p>
    <w:p w14:paraId="4F49093F">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（三）竞争性比选文件的解释</w:t>
      </w:r>
    </w:p>
    <w:p w14:paraId="3FF49A5E">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供应商如对竞争性比选文件有疑问，必须以书面形式在提交响应文件截止时间2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86" w:name="_Toc318159349"/>
      <w:bookmarkStart w:id="87" w:name="_Toc318159780"/>
      <w:bookmarkStart w:id="88" w:name="_Toc318159160"/>
      <w:bookmarkStart w:id="89" w:name="_Toc318166429"/>
    </w:p>
    <w:p w14:paraId="25D2D1E1">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（四）本竞争性比选文件中，比选小组根据与供应商进行比选可能实质性变动的内容为竞争性竞争性比选文件第二、三、四篇全部内容。</w:t>
      </w:r>
    </w:p>
    <w:p w14:paraId="23CA7464">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（五）评审的依据为竞争性比选文件和响应文件（含有效的书面承诺）。比选小组判断响应文件对竞争性比选文件的响应，仅基于响应文件本身而不靠外部证据。</w:t>
      </w:r>
    </w:p>
    <w:bookmarkEnd w:id="86"/>
    <w:bookmarkEnd w:id="87"/>
    <w:bookmarkEnd w:id="88"/>
    <w:bookmarkEnd w:id="89"/>
    <w:p w14:paraId="28DFD707">
      <w:pPr>
        <w:pStyle w:val="5"/>
        <w:spacing w:before="0" w:after="0" w:line="400" w:lineRule="exact"/>
        <w:ind w:firstLine="482" w:firstLineChars="200"/>
        <w:rPr>
          <w:rFonts w:ascii="仿宋" w:eastAsia="仿宋" w:cs="仿宋"/>
          <w:color w:val="000000"/>
          <w:sz w:val="24"/>
          <w:szCs w:val="24"/>
        </w:rPr>
      </w:pPr>
      <w:bookmarkStart w:id="90" w:name="_Toc179714297"/>
      <w:bookmarkStart w:id="91" w:name="_Toc2215"/>
      <w:bookmarkStart w:id="92" w:name="_Toc27550"/>
      <w:bookmarkStart w:id="93" w:name="_Toc342913392"/>
      <w:bookmarkStart w:id="94" w:name="_Toc29947"/>
      <w:bookmarkStart w:id="95" w:name="_Toc3012"/>
      <w:bookmarkStart w:id="96" w:name="_Toc18973"/>
      <w:bookmarkStart w:id="97" w:name="_Toc102227318"/>
      <w:bookmarkStart w:id="98" w:name="_Toc14567"/>
      <w:r>
        <w:rPr>
          <w:rFonts w:hint="eastAsia" w:ascii="仿宋" w:eastAsia="仿宋" w:cs="仿宋"/>
          <w:color w:val="000000"/>
          <w:sz w:val="24"/>
          <w:szCs w:val="24"/>
        </w:rPr>
        <w:t>三、比选要求</w:t>
      </w:r>
      <w:bookmarkEnd w:id="90"/>
      <w:bookmarkEnd w:id="91"/>
      <w:bookmarkEnd w:id="92"/>
      <w:bookmarkEnd w:id="93"/>
      <w:bookmarkEnd w:id="94"/>
      <w:bookmarkEnd w:id="95"/>
      <w:bookmarkEnd w:id="96"/>
      <w:bookmarkEnd w:id="97"/>
      <w:bookmarkEnd w:id="98"/>
    </w:p>
    <w:p w14:paraId="2E48F1F3">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（一）响应文件</w:t>
      </w:r>
    </w:p>
    <w:p w14:paraId="3F76B8EA">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1.供应商应当按照竞争性比选文件的要求编制响应文件，并对竞争性比选文件提出的要求和条件作出实质性响应，同时应编制完整的页码、目录。</w:t>
      </w:r>
    </w:p>
    <w:p w14:paraId="48A0C758">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2.响应文件组成</w:t>
      </w:r>
    </w:p>
    <w:p w14:paraId="5B0C48BE">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014F8FB2">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（二）联合体</w:t>
      </w:r>
    </w:p>
    <w:p w14:paraId="64485E01">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本项目不接受联合体参与比选。</w:t>
      </w:r>
    </w:p>
    <w:p w14:paraId="474B2B00">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（三）比选有效期：响应文件及有关承诺文件有效期为提交响应文件截止时间起90天。</w:t>
      </w:r>
    </w:p>
    <w:p w14:paraId="29BD6DC0">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（四）修正错误</w:t>
      </w:r>
    </w:p>
    <w:p w14:paraId="632834EA">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1.若供应商所递交的响应文件报价中的价格出现大写金额和小写金额不一致的错误，以大写金额修正为准。</w:t>
      </w:r>
    </w:p>
    <w:p w14:paraId="1882F0DE">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725F31CA">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（五）提交响应文件的份数和签署</w:t>
      </w:r>
    </w:p>
    <w:p w14:paraId="4905F49D">
      <w:pPr>
        <w:spacing w:line="400" w:lineRule="exact"/>
        <w:ind w:firstLine="480" w:firstLineChars="200"/>
        <w:rPr>
          <w:rFonts w:ascii="仿宋" w:eastAsia="仿宋" w:cs="仿宋"/>
          <w:color w:val="000000"/>
          <w:sz w:val="24"/>
          <w:szCs w:val="24"/>
        </w:rPr>
      </w:pPr>
      <w:bookmarkStart w:id="99" w:name="_Toc16602"/>
      <w:bookmarkStart w:id="100" w:name="_Toc19286"/>
      <w:bookmarkStart w:id="101" w:name="_Toc2994"/>
      <w:r>
        <w:rPr>
          <w:rFonts w:hint="eastAsia" w:ascii="仿宋" w:eastAsia="仿宋" w:cs="仿宋"/>
          <w:color w:val="000000"/>
          <w:sz w:val="24"/>
          <w:szCs w:val="24"/>
        </w:rPr>
        <w:t>1.响应文件，投标文件加盖公章一份，并按第一章第五条要求递交电子文档投标文件。</w:t>
      </w:r>
    </w:p>
    <w:p w14:paraId="048609F9">
      <w:pPr>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2.响应文件按竞争性磋商文件“第七篇响应文件编制要求”要求签署或盖章。</w:t>
      </w:r>
    </w:p>
    <w:p w14:paraId="25394E41">
      <w:pPr>
        <w:pStyle w:val="5"/>
        <w:spacing w:before="0" w:after="0" w:line="400" w:lineRule="exact"/>
        <w:ind w:firstLine="482" w:firstLineChars="200"/>
        <w:rPr>
          <w:rFonts w:ascii="仿宋" w:eastAsia="仿宋" w:cs="仿宋"/>
          <w:color w:val="000000"/>
          <w:sz w:val="24"/>
          <w:szCs w:val="24"/>
        </w:rPr>
      </w:pPr>
      <w:bookmarkStart w:id="102" w:name="_Toc24892"/>
      <w:bookmarkStart w:id="103" w:name="_Toc27071"/>
      <w:bookmarkStart w:id="104" w:name="_Toc25905"/>
      <w:r>
        <w:rPr>
          <w:rFonts w:hint="eastAsia" w:ascii="仿宋" w:eastAsia="仿宋" w:cs="仿宋"/>
          <w:color w:val="000000"/>
          <w:sz w:val="24"/>
          <w:szCs w:val="24"/>
        </w:rPr>
        <w:t>四、成交供应商的确认和变更</w:t>
      </w:r>
      <w:bookmarkEnd w:id="99"/>
      <w:bookmarkEnd w:id="100"/>
      <w:bookmarkEnd w:id="101"/>
      <w:bookmarkEnd w:id="102"/>
      <w:bookmarkEnd w:id="103"/>
      <w:bookmarkEnd w:id="104"/>
    </w:p>
    <w:p w14:paraId="227BE151">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（一）成交供应商的确认</w:t>
      </w:r>
    </w:p>
    <w:p w14:paraId="057FA1C4">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0C6D9EAB">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（二）成交供应商的变更</w:t>
      </w:r>
    </w:p>
    <w:p w14:paraId="646CBE04">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rPr>
        <w:t>成交供应商拒绝与采购人签订合同的，采购人可以按照评标报告推荐的成交候选供应商顺序，确定排名下一位的候选人为成交供应商，也可以重新开展采购活动。</w:t>
      </w:r>
    </w:p>
    <w:p w14:paraId="3AC28CA0">
      <w:pPr>
        <w:pStyle w:val="5"/>
        <w:spacing w:before="0" w:after="0" w:line="400" w:lineRule="exact"/>
        <w:ind w:firstLine="482" w:firstLineChars="200"/>
        <w:rPr>
          <w:rFonts w:ascii="仿宋" w:eastAsia="仿宋" w:cs="仿宋"/>
          <w:color w:val="000000"/>
          <w:sz w:val="24"/>
          <w:szCs w:val="24"/>
        </w:rPr>
      </w:pPr>
      <w:bookmarkStart w:id="105" w:name="_Toc10989"/>
      <w:bookmarkStart w:id="106" w:name="_Toc18749"/>
      <w:bookmarkStart w:id="107" w:name="_Toc20574"/>
      <w:bookmarkStart w:id="108" w:name="_Toc17670"/>
      <w:bookmarkStart w:id="109" w:name="_Toc19518"/>
      <w:bookmarkStart w:id="110" w:name="_Toc342913395"/>
      <w:bookmarkStart w:id="111" w:name="_Toc29850"/>
      <w:bookmarkStart w:id="112" w:name="_Toc102227321"/>
      <w:r>
        <w:rPr>
          <w:rFonts w:hint="eastAsia" w:ascii="仿宋" w:eastAsia="仿宋" w:cs="仿宋"/>
          <w:color w:val="000000"/>
          <w:sz w:val="24"/>
          <w:szCs w:val="24"/>
        </w:rPr>
        <w:t>五、成交通知</w:t>
      </w:r>
      <w:bookmarkEnd w:id="105"/>
      <w:bookmarkEnd w:id="106"/>
      <w:bookmarkEnd w:id="107"/>
      <w:bookmarkEnd w:id="108"/>
      <w:bookmarkEnd w:id="109"/>
      <w:bookmarkEnd w:id="110"/>
      <w:bookmarkEnd w:id="111"/>
      <w:bookmarkEnd w:id="112"/>
    </w:p>
    <w:p w14:paraId="5499A28D">
      <w:pPr>
        <w:snapToGrid w:val="0"/>
        <w:spacing w:line="400" w:lineRule="exact"/>
        <w:ind w:firstLine="480" w:firstLineChars="200"/>
        <w:rPr>
          <w:rFonts w:ascii="仿宋" w:eastAsia="仿宋" w:cs="仿宋"/>
          <w:color w:val="000000"/>
          <w:sz w:val="24"/>
        </w:rPr>
      </w:pPr>
      <w:r>
        <w:rPr>
          <w:rFonts w:hint="eastAsia" w:ascii="仿宋" w:eastAsia="仿宋" w:cs="仿宋"/>
          <w:color w:val="000000"/>
          <w:sz w:val="24"/>
        </w:rPr>
        <w:t>（一）成交供应商确定后，采购代理机构将在重庆自然博物（https://www.cmnh.org.cn/）上发布成交结果公告。</w:t>
      </w:r>
    </w:p>
    <w:p w14:paraId="24FDDF8E">
      <w:pPr>
        <w:snapToGrid w:val="0"/>
        <w:spacing w:line="400" w:lineRule="exact"/>
        <w:ind w:firstLine="480" w:firstLineChars="200"/>
        <w:rPr>
          <w:rFonts w:ascii="仿宋" w:eastAsia="仿宋" w:cs="仿宋"/>
          <w:color w:val="000000"/>
          <w:sz w:val="24"/>
        </w:rPr>
      </w:pPr>
      <w:r>
        <w:rPr>
          <w:rFonts w:hint="eastAsia" w:ascii="仿宋" w:eastAsia="仿宋" w:cs="仿宋"/>
          <w:color w:val="000000"/>
          <w:sz w:val="24"/>
        </w:rPr>
        <w:t>（二）结果公告发出同时，采购代理机构将以书面形式发出《成交通知书》。《成交通知书》一经发出即发生法律效力。</w:t>
      </w:r>
    </w:p>
    <w:p w14:paraId="3A760661">
      <w:pPr>
        <w:snapToGrid w:val="0"/>
        <w:spacing w:line="400" w:lineRule="exact"/>
        <w:ind w:firstLine="480" w:firstLineChars="200"/>
        <w:rPr>
          <w:rFonts w:ascii="仿宋" w:eastAsia="仿宋" w:cs="仿宋"/>
          <w:color w:val="000000"/>
          <w:sz w:val="24"/>
        </w:rPr>
      </w:pPr>
      <w:r>
        <w:rPr>
          <w:rFonts w:hint="eastAsia" w:ascii="仿宋" w:eastAsia="仿宋" w:cs="仿宋"/>
          <w:color w:val="000000"/>
          <w:sz w:val="24"/>
        </w:rPr>
        <w:t>（三）《成交通知书》将作为签订合同的依据。</w:t>
      </w:r>
    </w:p>
    <w:p w14:paraId="5CDF8F21">
      <w:pPr>
        <w:pStyle w:val="5"/>
        <w:spacing w:before="0" w:after="0" w:line="400" w:lineRule="exact"/>
        <w:ind w:firstLine="422" w:firstLineChars="200"/>
        <w:rPr>
          <w:rFonts w:ascii="仿宋" w:eastAsia="仿宋" w:cs="仿宋"/>
          <w:color w:val="000000"/>
          <w:sz w:val="24"/>
          <w:szCs w:val="24"/>
        </w:rPr>
      </w:pPr>
      <w:bookmarkStart w:id="113" w:name="_Toc15164"/>
      <w:bookmarkStart w:id="114" w:name="_Toc10257"/>
      <w:bookmarkStart w:id="115" w:name="_Toc27998"/>
      <w:bookmarkStart w:id="116" w:name="_Toc15078"/>
      <w:bookmarkStart w:id="117" w:name="_Toc5895"/>
      <w:bookmarkStart w:id="118" w:name="_Toc9056"/>
      <w:bookmarkStart w:id="119" w:name="_Toc11641055"/>
      <w:bookmarkStart w:id="120" w:name="_Toc12789059"/>
      <w:r>
        <w:rPr>
          <w:rFonts w:hint="eastAsia" w:ascii="仿宋" w:eastAsia="仿宋" w:cs="仿宋"/>
          <w:color w:val="000000"/>
          <w:sz w:val="21"/>
          <w:szCs w:val="21"/>
        </w:rPr>
        <w:t>六、</w:t>
      </w:r>
      <w:r>
        <w:rPr>
          <w:rFonts w:hint="eastAsia" w:ascii="仿宋" w:eastAsia="仿宋" w:cs="仿宋"/>
          <w:color w:val="000000"/>
          <w:sz w:val="24"/>
          <w:szCs w:val="24"/>
        </w:rPr>
        <w:t>代理服务费</w:t>
      </w:r>
      <w:bookmarkEnd w:id="113"/>
      <w:bookmarkEnd w:id="114"/>
      <w:bookmarkEnd w:id="115"/>
      <w:bookmarkEnd w:id="116"/>
    </w:p>
    <w:p w14:paraId="0782C14E">
      <w:pPr>
        <w:spacing w:line="400" w:lineRule="exact"/>
        <w:ind w:firstLine="480" w:firstLineChars="200"/>
        <w:rPr>
          <w:rStyle w:val="280"/>
          <w:rFonts w:ascii="仿宋" w:eastAsia="仿宋" w:cs="仿宋"/>
          <w:bCs/>
          <w:color w:val="000000"/>
          <w:sz w:val="24"/>
        </w:rPr>
      </w:pPr>
      <w:bookmarkStart w:id="121" w:name="_Toc3340"/>
      <w:r>
        <w:rPr>
          <w:rFonts w:hint="eastAsia" w:ascii="仿宋" w:eastAsia="仿宋" w:cs="仿宋"/>
          <w:color w:val="000000"/>
          <w:sz w:val="24"/>
        </w:rPr>
        <w:t>（一）</w:t>
      </w:r>
      <w:bookmarkStart w:id="122" w:name="_Toc132963983"/>
      <w:r>
        <w:rPr>
          <w:rFonts w:hint="eastAsia" w:ascii="仿宋" w:eastAsia="仿宋" w:cs="仿宋"/>
          <w:color w:val="000000"/>
          <w:sz w:val="24"/>
          <w:szCs w:val="24"/>
        </w:rPr>
        <w:t>采购</w:t>
      </w:r>
      <w:r>
        <w:rPr>
          <w:rFonts w:hint="eastAsia" w:ascii="仿宋" w:eastAsia="仿宋" w:cs="仿宋"/>
          <w:color w:val="000000"/>
          <w:sz w:val="24"/>
        </w:rPr>
        <w:t>代理服务费</w:t>
      </w:r>
      <w:bookmarkStart w:id="123" w:name="_Toc7195"/>
      <w:r>
        <w:rPr>
          <w:rFonts w:hint="eastAsia" w:ascii="仿宋" w:eastAsia="仿宋" w:cs="仿宋"/>
          <w:color w:val="000000"/>
          <w:sz w:val="24"/>
          <w:lang w:val="en-US" w:eastAsia="zh-CN"/>
        </w:rPr>
        <w:t>4000</w:t>
      </w:r>
      <w:r>
        <w:rPr>
          <w:rFonts w:hint="eastAsia" w:ascii="仿宋" w:eastAsia="仿宋" w:cs="仿宋"/>
          <w:color w:val="000000"/>
          <w:sz w:val="24"/>
        </w:rPr>
        <w:t>.00元</w:t>
      </w:r>
      <w:r>
        <w:rPr>
          <w:rStyle w:val="280"/>
          <w:rFonts w:hint="eastAsia" w:ascii="仿宋" w:eastAsia="仿宋" w:cs="仿宋"/>
          <w:bCs/>
          <w:color w:val="000000"/>
          <w:sz w:val="24"/>
        </w:rPr>
        <w:t>。由成交供应商在领取中标通知书前向代理机构一次性支付</w:t>
      </w:r>
      <w:bookmarkEnd w:id="123"/>
      <w:r>
        <w:rPr>
          <w:rStyle w:val="280"/>
          <w:rFonts w:hint="eastAsia" w:ascii="仿宋" w:eastAsia="仿宋" w:cs="仿宋"/>
          <w:bCs/>
          <w:color w:val="000000"/>
          <w:sz w:val="24"/>
        </w:rPr>
        <w:t>。</w:t>
      </w:r>
      <w:bookmarkEnd w:id="122"/>
      <w:bookmarkStart w:id="204" w:name="_GoBack"/>
      <w:bookmarkEnd w:id="204"/>
    </w:p>
    <w:p w14:paraId="3E3E786C">
      <w:pPr>
        <w:pStyle w:val="5"/>
        <w:spacing w:before="0" w:after="0" w:line="400" w:lineRule="exact"/>
        <w:ind w:firstLine="480" w:firstLineChars="200"/>
        <w:rPr>
          <w:rFonts w:ascii="仿宋" w:eastAsia="仿宋" w:cs="仿宋"/>
          <w:b w:val="0"/>
          <w:color w:val="000000"/>
          <w:sz w:val="24"/>
          <w:szCs w:val="24"/>
        </w:rPr>
      </w:pPr>
      <w:bookmarkStart w:id="124" w:name="_Toc6013"/>
      <w:bookmarkStart w:id="125" w:name="_Toc23926"/>
      <w:bookmarkStart w:id="126" w:name="_Toc2633"/>
      <w:bookmarkStart w:id="127" w:name="_Toc26764"/>
      <w:bookmarkStart w:id="128" w:name="_Toc5640"/>
      <w:r>
        <w:rPr>
          <w:rFonts w:hint="eastAsia" w:ascii="仿宋" w:eastAsia="仿宋" w:cs="仿宋"/>
          <w:b w:val="0"/>
          <w:color w:val="000000"/>
          <w:sz w:val="24"/>
          <w:szCs w:val="24"/>
        </w:rPr>
        <w:t>代理费缴费账户信息如下：</w:t>
      </w:r>
      <w:bookmarkEnd w:id="124"/>
      <w:bookmarkEnd w:id="125"/>
      <w:bookmarkEnd w:id="126"/>
      <w:bookmarkEnd w:id="127"/>
      <w:bookmarkEnd w:id="128"/>
    </w:p>
    <w:p w14:paraId="7D9E8BB7">
      <w:pPr>
        <w:pStyle w:val="5"/>
        <w:spacing w:before="0" w:after="0" w:line="400" w:lineRule="exact"/>
        <w:ind w:firstLine="482" w:firstLineChars="200"/>
        <w:rPr>
          <w:rFonts w:ascii="仿宋" w:eastAsia="仿宋" w:cs="仿宋"/>
          <w:bCs/>
          <w:color w:val="000000"/>
          <w:sz w:val="24"/>
          <w:szCs w:val="24"/>
        </w:rPr>
      </w:pPr>
      <w:bookmarkStart w:id="129" w:name="_Toc17506"/>
      <w:bookmarkStart w:id="130" w:name="_Toc23649"/>
      <w:bookmarkStart w:id="131" w:name="_Toc9953"/>
      <w:bookmarkStart w:id="132" w:name="_Toc3011"/>
      <w:bookmarkStart w:id="133" w:name="_Toc17337"/>
      <w:r>
        <w:rPr>
          <w:rFonts w:hint="eastAsia" w:ascii="仿宋" w:eastAsia="仿宋" w:cs="仿宋"/>
          <w:bCs/>
          <w:color w:val="000000"/>
          <w:sz w:val="24"/>
          <w:szCs w:val="24"/>
        </w:rPr>
        <w:t>单位名称：</w:t>
      </w:r>
      <w:bookmarkEnd w:id="129"/>
      <w:r>
        <w:rPr>
          <w:rFonts w:hint="eastAsia" w:ascii="仿宋" w:eastAsia="仿宋" w:cs="仿宋"/>
          <w:bCs/>
          <w:color w:val="000000"/>
          <w:sz w:val="24"/>
          <w:szCs w:val="24"/>
        </w:rPr>
        <w:t>重庆多杰数字科技咨询服务有限公司</w:t>
      </w:r>
      <w:bookmarkEnd w:id="130"/>
      <w:bookmarkEnd w:id="131"/>
      <w:bookmarkEnd w:id="132"/>
      <w:bookmarkEnd w:id="133"/>
      <w:r>
        <w:rPr>
          <w:rFonts w:hint="eastAsia" w:ascii="仿宋" w:eastAsia="仿宋" w:cs="仿宋"/>
          <w:bCs/>
          <w:color w:val="000000"/>
          <w:sz w:val="24"/>
          <w:szCs w:val="24"/>
        </w:rPr>
        <w:t xml:space="preserve"> </w:t>
      </w:r>
    </w:p>
    <w:p w14:paraId="4662EC6F">
      <w:pPr>
        <w:pStyle w:val="5"/>
        <w:spacing w:before="0" w:after="0" w:line="400" w:lineRule="exact"/>
        <w:ind w:firstLine="482" w:firstLineChars="200"/>
        <w:rPr>
          <w:rFonts w:ascii="仿宋" w:eastAsia="仿宋" w:cs="仿宋"/>
          <w:bCs/>
          <w:color w:val="000000"/>
          <w:sz w:val="24"/>
          <w:szCs w:val="24"/>
        </w:rPr>
      </w:pPr>
      <w:bookmarkStart w:id="134" w:name="_Toc29810"/>
      <w:bookmarkStart w:id="135" w:name="_Toc28512"/>
      <w:bookmarkStart w:id="136" w:name="_Toc30283"/>
      <w:bookmarkStart w:id="137" w:name="_Toc13645"/>
      <w:bookmarkStart w:id="138" w:name="_Toc21822"/>
      <w:r>
        <w:rPr>
          <w:rFonts w:hint="eastAsia" w:ascii="仿宋" w:eastAsia="仿宋" w:cs="仿宋"/>
          <w:bCs/>
          <w:color w:val="000000"/>
          <w:sz w:val="24"/>
          <w:szCs w:val="24"/>
        </w:rPr>
        <w:t>账号：123916900610001</w:t>
      </w:r>
      <w:bookmarkEnd w:id="134"/>
      <w:bookmarkEnd w:id="135"/>
      <w:bookmarkEnd w:id="136"/>
      <w:bookmarkEnd w:id="137"/>
      <w:bookmarkEnd w:id="138"/>
    </w:p>
    <w:p w14:paraId="5C152907">
      <w:pPr>
        <w:pStyle w:val="5"/>
        <w:spacing w:before="0" w:after="0" w:line="400" w:lineRule="exact"/>
        <w:ind w:firstLine="482" w:firstLineChars="200"/>
        <w:rPr>
          <w:rFonts w:ascii="仿宋" w:eastAsia="仿宋" w:cs="仿宋"/>
          <w:bCs/>
          <w:color w:val="000000"/>
          <w:sz w:val="24"/>
          <w:szCs w:val="24"/>
        </w:rPr>
      </w:pPr>
      <w:bookmarkStart w:id="139" w:name="_Toc4377"/>
      <w:bookmarkStart w:id="140" w:name="_Toc32465"/>
      <w:bookmarkStart w:id="141" w:name="_Toc8549"/>
      <w:bookmarkStart w:id="142" w:name="_Toc5771"/>
      <w:bookmarkStart w:id="143" w:name="_Toc3161"/>
      <w:bookmarkStart w:id="144" w:name="_Toc19838"/>
      <w:r>
        <w:rPr>
          <w:rFonts w:hint="eastAsia" w:ascii="仿宋" w:eastAsia="仿宋" w:cs="仿宋"/>
          <w:bCs/>
          <w:color w:val="000000"/>
          <w:sz w:val="24"/>
          <w:szCs w:val="24"/>
        </w:rPr>
        <w:t>开户行：招商银行股份有限公司重庆分行营业部</w:t>
      </w:r>
      <w:bookmarkEnd w:id="139"/>
      <w:bookmarkEnd w:id="140"/>
      <w:bookmarkEnd w:id="141"/>
      <w:bookmarkEnd w:id="142"/>
      <w:bookmarkEnd w:id="143"/>
      <w:bookmarkEnd w:id="144"/>
    </w:p>
    <w:p w14:paraId="32D3CF0E">
      <w:pPr>
        <w:pStyle w:val="5"/>
        <w:spacing w:before="0" w:after="0" w:line="400" w:lineRule="exact"/>
        <w:ind w:firstLine="422" w:firstLineChars="200"/>
        <w:rPr>
          <w:rFonts w:ascii="仿宋" w:eastAsia="仿宋" w:cs="仿宋"/>
          <w:color w:val="000000"/>
          <w:sz w:val="24"/>
          <w:szCs w:val="24"/>
        </w:rPr>
      </w:pPr>
      <w:bookmarkStart w:id="145" w:name="_Toc13197"/>
      <w:bookmarkStart w:id="146" w:name="_Toc12581"/>
      <w:bookmarkStart w:id="147" w:name="_Toc14527"/>
      <w:r>
        <w:rPr>
          <w:rFonts w:hint="eastAsia" w:ascii="仿宋" w:eastAsia="仿宋" w:cs="仿宋"/>
          <w:color w:val="000000"/>
          <w:sz w:val="21"/>
          <w:szCs w:val="21"/>
        </w:rPr>
        <w:t>七、</w:t>
      </w:r>
      <w:bookmarkEnd w:id="117"/>
      <w:bookmarkEnd w:id="118"/>
      <w:bookmarkStart w:id="148" w:name="_Toc102227322"/>
      <w:bookmarkStart w:id="149" w:name="_Toc2545"/>
      <w:bookmarkStart w:id="150" w:name="_Toc342913396"/>
      <w:bookmarkStart w:id="151" w:name="_Toc9208"/>
      <w:r>
        <w:rPr>
          <w:rFonts w:hint="eastAsia" w:ascii="仿宋" w:eastAsia="仿宋" w:cs="仿宋"/>
          <w:color w:val="000000"/>
          <w:sz w:val="24"/>
          <w:szCs w:val="24"/>
        </w:rPr>
        <w:t>签订</w:t>
      </w:r>
      <w:bookmarkEnd w:id="148"/>
      <w:r>
        <w:rPr>
          <w:rFonts w:hint="eastAsia" w:ascii="仿宋" w:eastAsia="仿宋" w:cs="仿宋"/>
          <w:color w:val="000000"/>
          <w:sz w:val="24"/>
          <w:szCs w:val="24"/>
        </w:rPr>
        <w:t>合同</w:t>
      </w:r>
      <w:bookmarkEnd w:id="121"/>
      <w:bookmarkEnd w:id="145"/>
      <w:bookmarkEnd w:id="146"/>
      <w:bookmarkEnd w:id="147"/>
      <w:bookmarkEnd w:id="149"/>
      <w:bookmarkEnd w:id="150"/>
      <w:bookmarkEnd w:id="151"/>
    </w:p>
    <w:p w14:paraId="02BB19F1">
      <w:pPr>
        <w:spacing w:line="400" w:lineRule="exact"/>
        <w:ind w:firstLine="360" w:firstLineChars="150"/>
        <w:rPr>
          <w:rFonts w:ascii="仿宋" w:eastAsia="仿宋" w:cs="仿宋"/>
          <w:color w:val="000000"/>
          <w:sz w:val="24"/>
          <w:szCs w:val="24"/>
        </w:rPr>
      </w:pPr>
      <w:r>
        <w:rPr>
          <w:rFonts w:hint="eastAsia" w:ascii="仿宋" w:eastAsia="仿宋" w:cs="仿宋"/>
          <w:color w:val="000000"/>
          <w:sz w:val="24"/>
          <w:szCs w:val="24"/>
        </w:rPr>
        <w:t>（一）采购人应当自成交通知书发出之日起二十日内，按照竞争性比选文件和成交供应商响应文件的约定，与成交供应商签订书面合同。所签订的合同不得对竞争性比选文件和供应商的响应文件作实质性修改。</w:t>
      </w:r>
    </w:p>
    <w:p w14:paraId="5EDEDB76">
      <w:pPr>
        <w:spacing w:line="400" w:lineRule="exact"/>
        <w:ind w:firstLine="360" w:firstLineChars="150"/>
        <w:rPr>
          <w:rFonts w:ascii="仿宋" w:eastAsia="仿宋" w:cs="仿宋"/>
          <w:color w:val="000000"/>
          <w:sz w:val="24"/>
          <w:szCs w:val="24"/>
        </w:rPr>
      </w:pPr>
      <w:r>
        <w:rPr>
          <w:rFonts w:hint="eastAsia" w:ascii="仿宋" w:eastAsia="仿宋" w:cs="仿宋"/>
          <w:color w:val="000000"/>
          <w:sz w:val="24"/>
          <w:szCs w:val="24"/>
        </w:rPr>
        <w:t>（二）竞争性比选文件、供应商的响应文件及澄清文件等，均为签订采购合同的依据。</w:t>
      </w:r>
    </w:p>
    <w:p w14:paraId="26961E74">
      <w:pPr>
        <w:spacing w:line="400" w:lineRule="exact"/>
        <w:ind w:firstLine="360" w:firstLineChars="150"/>
        <w:rPr>
          <w:rFonts w:ascii="仿宋" w:eastAsia="仿宋" w:cs="仿宋"/>
          <w:color w:val="000000"/>
          <w:sz w:val="24"/>
          <w:szCs w:val="24"/>
        </w:rPr>
      </w:pPr>
      <w:r>
        <w:rPr>
          <w:rFonts w:hint="eastAsia" w:ascii="仿宋" w:eastAsia="仿宋" w:cs="仿宋"/>
          <w:color w:val="000000"/>
          <w:sz w:val="24"/>
          <w:szCs w:val="24"/>
        </w:rPr>
        <w:t>（三）合同生效条款由供需双方约定，法律、行政法规规定应当办理批准、登记等手续后生效的合同，依照其规定。</w:t>
      </w:r>
    </w:p>
    <w:p w14:paraId="681B17CA">
      <w:pPr>
        <w:spacing w:line="400" w:lineRule="exact"/>
        <w:ind w:firstLine="360" w:firstLineChars="150"/>
        <w:rPr>
          <w:rFonts w:ascii="仿宋" w:eastAsia="仿宋" w:cs="仿宋"/>
          <w:color w:val="000000"/>
          <w:sz w:val="24"/>
          <w:szCs w:val="24"/>
        </w:rPr>
      </w:pPr>
      <w:r>
        <w:rPr>
          <w:rFonts w:hint="eastAsia" w:ascii="仿宋" w:eastAsia="仿宋" w:cs="仿宋"/>
          <w:color w:val="000000"/>
          <w:sz w:val="24"/>
          <w:szCs w:val="24"/>
        </w:rPr>
        <w:t>（四）合同原则上参照《重庆市政府采购合同》签订，相关单位要求适用合同通用格式版本的，应按其要求另行签订其他合同。</w:t>
      </w:r>
    </w:p>
    <w:p w14:paraId="726C7D71">
      <w:pPr>
        <w:pStyle w:val="4"/>
        <w:spacing w:before="0" w:after="0" w:line="360" w:lineRule="auto"/>
        <w:jc w:val="center"/>
        <w:rPr>
          <w:rFonts w:ascii="仿宋" w:eastAsia="仿宋" w:cs="仿宋"/>
          <w:b w:val="0"/>
          <w:color w:val="000000"/>
          <w:sz w:val="36"/>
          <w:szCs w:val="30"/>
        </w:rPr>
      </w:pPr>
      <w:r>
        <w:rPr>
          <w:rFonts w:hint="eastAsia" w:ascii="仿宋" w:eastAsia="仿宋" w:cs="仿宋"/>
          <w:b w:val="0"/>
          <w:color w:val="000000"/>
          <w:sz w:val="36"/>
          <w:szCs w:val="30"/>
        </w:rPr>
        <w:br w:type="page"/>
      </w:r>
      <w:bookmarkStart w:id="152" w:name="_Toc557"/>
      <w:bookmarkStart w:id="153" w:name="_Toc24592"/>
      <w:bookmarkStart w:id="154" w:name="_Toc27099"/>
      <w:r>
        <w:rPr>
          <w:rFonts w:hint="eastAsia" w:ascii="仿宋" w:eastAsia="仿宋" w:cs="仿宋"/>
          <w:b w:val="0"/>
          <w:color w:val="000000"/>
          <w:sz w:val="36"/>
          <w:szCs w:val="30"/>
        </w:rPr>
        <w:t xml:space="preserve">第六篇  </w:t>
      </w:r>
      <w:bookmarkEnd w:id="119"/>
      <w:bookmarkEnd w:id="120"/>
      <w:r>
        <w:rPr>
          <w:rFonts w:hint="eastAsia" w:ascii="仿宋" w:eastAsia="仿宋" w:cs="仿宋"/>
          <w:b w:val="0"/>
          <w:color w:val="000000"/>
          <w:sz w:val="36"/>
          <w:szCs w:val="30"/>
        </w:rPr>
        <w:t>采购合同（格式）</w:t>
      </w:r>
      <w:bookmarkEnd w:id="152"/>
      <w:bookmarkEnd w:id="153"/>
      <w:bookmarkEnd w:id="154"/>
    </w:p>
    <w:p w14:paraId="471548D1">
      <w:pPr>
        <w:tabs>
          <w:tab w:val="left" w:pos="9000"/>
        </w:tabs>
        <w:spacing w:line="276" w:lineRule="auto"/>
        <w:jc w:val="center"/>
        <w:rPr>
          <w:rFonts w:ascii="仿宋" w:eastAsia="仿宋" w:cs="仿宋"/>
          <w:color w:val="000000"/>
        </w:rPr>
      </w:pPr>
    </w:p>
    <w:p w14:paraId="16976201">
      <w:pPr>
        <w:spacing w:line="500" w:lineRule="exact"/>
        <w:ind w:firstLine="480" w:firstLineChars="200"/>
        <w:rPr>
          <w:rFonts w:ascii="仿宋" w:eastAsia="仿宋" w:cs="仿宋"/>
          <w:color w:val="000000"/>
          <w:sz w:val="24"/>
        </w:rPr>
      </w:pPr>
      <w:r>
        <w:rPr>
          <w:rFonts w:hint="eastAsia" w:ascii="仿宋" w:eastAsia="仿宋" w:cs="仿宋"/>
          <w:color w:val="000000"/>
          <w:sz w:val="24"/>
        </w:rPr>
        <w:t>合同具体内容在中标后由合同双方按竞争性比选文件的项目内容进行商定。</w:t>
      </w:r>
    </w:p>
    <w:p w14:paraId="48977F4E">
      <w:pPr>
        <w:spacing w:line="500" w:lineRule="exact"/>
        <w:ind w:firstLine="560" w:firstLineChars="200"/>
        <w:rPr>
          <w:rFonts w:ascii="仿宋" w:eastAsia="仿宋" w:cs="仿宋"/>
          <w:color w:val="000000"/>
        </w:rPr>
        <w:sectPr>
          <w:headerReference r:id="rId8" w:type="default"/>
          <w:pgSz w:w="11907" w:h="16840"/>
          <w:pgMar w:top="1134" w:right="1191" w:bottom="1134" w:left="1304" w:header="964" w:footer="992" w:gutter="0"/>
          <w:pgNumType w:fmt="numberInDash"/>
          <w:cols w:space="720" w:num="1"/>
          <w:docGrid w:linePitch="312" w:charSpace="0"/>
        </w:sectPr>
      </w:pPr>
    </w:p>
    <w:p w14:paraId="76FB9CFD">
      <w:pPr>
        <w:pStyle w:val="4"/>
        <w:spacing w:before="0" w:after="0" w:line="360" w:lineRule="auto"/>
        <w:jc w:val="center"/>
        <w:rPr>
          <w:rFonts w:ascii="仿宋" w:eastAsia="仿宋" w:cs="仿宋"/>
          <w:b w:val="0"/>
          <w:color w:val="000000"/>
          <w:sz w:val="36"/>
          <w:szCs w:val="30"/>
        </w:rPr>
      </w:pPr>
      <w:bookmarkStart w:id="155" w:name="_Toc28773"/>
      <w:bookmarkStart w:id="156" w:name="_Toc14223"/>
      <w:bookmarkStart w:id="157" w:name="_Toc15362"/>
      <w:r>
        <w:rPr>
          <w:rFonts w:hint="eastAsia" w:ascii="仿宋" w:eastAsia="仿宋" w:cs="仿宋"/>
          <w:b w:val="0"/>
          <w:color w:val="000000"/>
          <w:sz w:val="36"/>
          <w:szCs w:val="30"/>
        </w:rPr>
        <w:t>第七篇  响应文件编制要求</w:t>
      </w:r>
      <w:bookmarkEnd w:id="155"/>
      <w:bookmarkEnd w:id="156"/>
      <w:bookmarkEnd w:id="157"/>
    </w:p>
    <w:p w14:paraId="2DC284F5">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一、经济部分</w:t>
      </w:r>
    </w:p>
    <w:p w14:paraId="1A7365FA">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（一）比选报价函</w:t>
      </w:r>
    </w:p>
    <w:p w14:paraId="581BD96C">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二、服务部分</w:t>
      </w:r>
    </w:p>
    <w:p w14:paraId="3F70E784">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（一）服务响应偏离表</w:t>
      </w:r>
    </w:p>
    <w:p w14:paraId="696E8047">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（二）服务部分其他资料</w:t>
      </w:r>
    </w:p>
    <w:p w14:paraId="4F3C0F04">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三、商务部分</w:t>
      </w:r>
    </w:p>
    <w:p w14:paraId="4E18E385">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（一）商务响应偏离表</w:t>
      </w:r>
    </w:p>
    <w:p w14:paraId="2BDD41B4">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（二）商务部分其他资料</w:t>
      </w:r>
    </w:p>
    <w:p w14:paraId="622E6ECE">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四、资格条件及其他</w:t>
      </w:r>
    </w:p>
    <w:p w14:paraId="2A5DBB90">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（一）营业执照（副本）或事业单位法人证书（副本）或个体工商户营业执照或有效的自然人身份证明或社会团体法人登记证书复印件</w:t>
      </w:r>
    </w:p>
    <w:p w14:paraId="68F15E46">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（二）法定代表人身份证明书（格式）</w:t>
      </w:r>
    </w:p>
    <w:p w14:paraId="0EBA90E7">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（三）法定代表人授权委托书（格式）</w:t>
      </w:r>
    </w:p>
    <w:p w14:paraId="2655AFDB">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（四）基本资格条件承诺函（格式）</w:t>
      </w:r>
    </w:p>
    <w:p w14:paraId="40483867">
      <w:pPr>
        <w:snapToGrid w:val="0"/>
        <w:spacing w:line="400" w:lineRule="exact"/>
        <w:ind w:firstLine="480" w:firstLineChars="200"/>
        <w:rPr>
          <w:rFonts w:ascii="仿宋" w:eastAsia="仿宋" w:cs="仿宋"/>
          <w:color w:val="000000"/>
          <w:sz w:val="24"/>
          <w:szCs w:val="24"/>
        </w:rPr>
      </w:pPr>
      <w:r>
        <w:rPr>
          <w:rFonts w:hint="eastAsia" w:ascii="仿宋" w:eastAsia="仿宋" w:cs="仿宋"/>
          <w:color w:val="000000"/>
          <w:sz w:val="24"/>
          <w:szCs w:val="24"/>
        </w:rPr>
        <w:t>（五）特定资格条件证书或证明文件</w:t>
      </w:r>
    </w:p>
    <w:p w14:paraId="2DA8AB13">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五、其他资料</w:t>
      </w:r>
    </w:p>
    <w:p w14:paraId="3AB7C1B5">
      <w:pPr>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（一）其他与项目有关的资料</w:t>
      </w:r>
    </w:p>
    <w:p w14:paraId="368F135F">
      <w:pPr>
        <w:snapToGrid w:val="0"/>
        <w:spacing w:line="360" w:lineRule="auto"/>
        <w:rPr>
          <w:rFonts w:ascii="仿宋" w:eastAsia="仿宋" w:cs="仿宋"/>
          <w:color w:val="000000"/>
          <w:sz w:val="24"/>
          <w:szCs w:val="24"/>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4"/>
        </w:sectPr>
      </w:pPr>
    </w:p>
    <w:p w14:paraId="29E6FC74">
      <w:pPr>
        <w:pStyle w:val="5"/>
        <w:spacing w:before="0" w:after="0" w:line="360" w:lineRule="auto"/>
        <w:rPr>
          <w:rFonts w:ascii="仿宋" w:eastAsia="仿宋" w:cs="仿宋"/>
          <w:color w:val="000000"/>
          <w:sz w:val="24"/>
          <w:szCs w:val="24"/>
        </w:rPr>
      </w:pPr>
      <w:bookmarkStart w:id="158" w:name="_Toc342913419"/>
      <w:bookmarkStart w:id="159" w:name="_Toc6364"/>
      <w:bookmarkStart w:id="160" w:name="_Toc16786"/>
      <w:bookmarkStart w:id="161" w:name="_Toc313888360"/>
      <w:bookmarkStart w:id="162" w:name="_Toc27756"/>
      <w:bookmarkStart w:id="163" w:name="_Toc17929"/>
      <w:bookmarkStart w:id="164" w:name="_Toc23236"/>
      <w:bookmarkStart w:id="165" w:name="_Toc313008356"/>
      <w:bookmarkStart w:id="166" w:name="_Toc30122"/>
      <w:bookmarkStart w:id="167" w:name="_Toc283382454"/>
      <w:bookmarkStart w:id="168" w:name="_Toc12789073"/>
      <w:r>
        <w:rPr>
          <w:rFonts w:hint="eastAsia" w:ascii="仿宋" w:eastAsia="仿宋" w:cs="仿宋"/>
          <w:color w:val="000000"/>
          <w:sz w:val="24"/>
          <w:szCs w:val="24"/>
        </w:rPr>
        <w:t>一、经济部分</w:t>
      </w:r>
      <w:bookmarkEnd w:id="158"/>
      <w:bookmarkEnd w:id="159"/>
      <w:bookmarkEnd w:id="160"/>
      <w:bookmarkEnd w:id="161"/>
      <w:bookmarkEnd w:id="162"/>
      <w:bookmarkEnd w:id="163"/>
      <w:bookmarkEnd w:id="164"/>
      <w:bookmarkEnd w:id="165"/>
      <w:bookmarkEnd w:id="166"/>
    </w:p>
    <w:bookmarkEnd w:id="167"/>
    <w:bookmarkEnd w:id="168"/>
    <w:p w14:paraId="1D6FB8EC">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（一）比选报价函</w:t>
      </w:r>
    </w:p>
    <w:p w14:paraId="6215F3D9">
      <w:pPr>
        <w:jc w:val="center"/>
        <w:rPr>
          <w:rFonts w:ascii="仿宋" w:eastAsia="仿宋" w:cs="仿宋"/>
          <w:b/>
          <w:color w:val="000000"/>
          <w:szCs w:val="28"/>
        </w:rPr>
      </w:pPr>
      <w:r>
        <w:rPr>
          <w:rFonts w:hint="eastAsia" w:ascii="仿宋" w:eastAsia="仿宋" w:cs="仿宋"/>
          <w:b/>
          <w:color w:val="000000"/>
          <w:szCs w:val="28"/>
        </w:rPr>
        <w:t>比选报价函</w:t>
      </w:r>
    </w:p>
    <w:p w14:paraId="7F38BBEC">
      <w:pPr>
        <w:tabs>
          <w:tab w:val="left" w:pos="6300"/>
        </w:tabs>
        <w:snapToGrid w:val="0"/>
        <w:spacing w:line="312" w:lineRule="auto"/>
        <w:rPr>
          <w:rFonts w:ascii="仿宋" w:eastAsia="仿宋" w:cs="仿宋"/>
          <w:color w:val="000000"/>
          <w:sz w:val="24"/>
          <w:szCs w:val="24"/>
        </w:rPr>
      </w:pPr>
      <w:r>
        <w:rPr>
          <w:rFonts w:hint="eastAsia" w:ascii="仿宋" w:eastAsia="仿宋" w:cs="仿宋"/>
          <w:color w:val="000000"/>
          <w:sz w:val="24"/>
          <w:szCs w:val="24"/>
          <w:u w:val="single"/>
        </w:rPr>
        <w:t>（采购代理机构名称）</w:t>
      </w:r>
      <w:r>
        <w:rPr>
          <w:rFonts w:hint="eastAsia" w:ascii="仿宋" w:eastAsia="仿宋" w:cs="仿宋"/>
          <w:color w:val="000000"/>
          <w:sz w:val="24"/>
          <w:szCs w:val="24"/>
        </w:rPr>
        <w:t>：</w:t>
      </w:r>
    </w:p>
    <w:p w14:paraId="3E8E42BF">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我方收到____________________________（比选项目名称）的竞争性比选文件，经详细研究，决定参加该项目的比选。</w:t>
      </w:r>
    </w:p>
    <w:p w14:paraId="72A37685">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1.愿意按照竞争性比选文件中的一切要求，提供本项目的技术服务，总报价为人民币大写：</w:t>
      </w:r>
      <w:r>
        <w:rPr>
          <w:rFonts w:hint="eastAsia" w:ascii="仿宋" w:eastAsia="仿宋" w:cs="仿宋"/>
          <w:color w:val="000000"/>
          <w:sz w:val="24"/>
          <w:szCs w:val="24"/>
          <w:u w:val="single"/>
        </w:rPr>
        <w:t xml:space="preserve">      </w:t>
      </w:r>
      <w:r>
        <w:rPr>
          <w:rFonts w:hint="eastAsia" w:ascii="仿宋" w:eastAsia="仿宋" w:cs="仿宋"/>
          <w:color w:val="000000"/>
          <w:sz w:val="24"/>
          <w:szCs w:val="24"/>
        </w:rPr>
        <w:t>；人民币小写：</w:t>
      </w:r>
      <w:r>
        <w:rPr>
          <w:rFonts w:hint="eastAsia" w:ascii="仿宋" w:eastAsia="仿宋" w:cs="仿宋"/>
          <w:color w:val="000000"/>
          <w:sz w:val="24"/>
          <w:szCs w:val="24"/>
          <w:u w:val="single"/>
        </w:rPr>
        <w:t xml:space="preserve">       </w:t>
      </w:r>
      <w:r>
        <w:rPr>
          <w:rFonts w:hint="eastAsia" w:ascii="仿宋" w:eastAsia="仿宋" w:cs="仿宋"/>
          <w:color w:val="000000"/>
          <w:sz w:val="24"/>
          <w:szCs w:val="24"/>
        </w:rPr>
        <w:t>。</w:t>
      </w:r>
    </w:p>
    <w:p w14:paraId="0406C40E">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2.我方现提交的响应文件为：响应文件</w:t>
      </w:r>
      <w:r>
        <w:rPr>
          <w:rFonts w:hint="eastAsia" w:ascii="仿宋" w:eastAsia="仿宋" w:cs="仿宋"/>
          <w:color w:val="000000"/>
          <w:sz w:val="24"/>
          <w:szCs w:val="24"/>
          <w:u w:val="single"/>
        </w:rPr>
        <w:t xml:space="preserve">   </w:t>
      </w:r>
      <w:r>
        <w:rPr>
          <w:rFonts w:hint="eastAsia" w:ascii="仿宋" w:eastAsia="仿宋" w:cs="仿宋"/>
          <w:color w:val="000000"/>
          <w:sz w:val="24"/>
          <w:szCs w:val="24"/>
        </w:rPr>
        <w:t>份。</w:t>
      </w:r>
    </w:p>
    <w:p w14:paraId="129C0AC1">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3.我方承诺：本次比选的有效期为提交响应文件截止时间起90天。</w:t>
      </w:r>
    </w:p>
    <w:p w14:paraId="07555466">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4.我方完全理解和接受贵方竞争性比选文件的一切规定和要求及评审办法。</w:t>
      </w:r>
    </w:p>
    <w:p w14:paraId="6F938F10">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5.在整个比选过程中，我方若有违规行为，接受按照《中华人民共和国政府采购法》和《竞争性比选文件》之规定给予惩罚。</w:t>
      </w:r>
    </w:p>
    <w:p w14:paraId="0AE459FE">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6.我方若成为成交供应商，将按照最终比选结果签订合同，并且严格履行合同义务。本承诺函将成为合同不可分割的一部分，与合同具有同等的法律效力。</w:t>
      </w:r>
    </w:p>
    <w:p w14:paraId="755D1E71">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7.如果我方成为成交供应商，保证在接到成交通知书后，向采购代理机构</w:t>
      </w:r>
      <w:r>
        <w:rPr>
          <w:rFonts w:hint="eastAsia" w:ascii="仿宋" w:eastAsia="仿宋" w:cs="仿宋"/>
          <w:color w:val="000000"/>
          <w:sz w:val="24"/>
        </w:rPr>
        <w:t>缴纳</w:t>
      </w:r>
      <w:r>
        <w:rPr>
          <w:rFonts w:hint="eastAsia" w:ascii="仿宋" w:eastAsia="仿宋" w:cs="仿宋"/>
          <w:color w:val="000000"/>
          <w:sz w:val="24"/>
          <w:szCs w:val="24"/>
        </w:rPr>
        <w:t>竞争性比选文件规定的采购代理服务费。</w:t>
      </w:r>
    </w:p>
    <w:p w14:paraId="1065C599">
      <w:pPr>
        <w:tabs>
          <w:tab w:val="left" w:pos="6300"/>
        </w:tabs>
        <w:snapToGrid w:val="0"/>
        <w:spacing w:line="312" w:lineRule="auto"/>
        <w:ind w:firstLine="480" w:firstLineChars="200"/>
        <w:rPr>
          <w:rFonts w:ascii="仿宋" w:eastAsia="仿宋" w:cs="仿宋"/>
          <w:color w:val="000000"/>
          <w:sz w:val="24"/>
          <w:szCs w:val="24"/>
        </w:rPr>
      </w:pPr>
      <w:r>
        <w:rPr>
          <w:rFonts w:hint="eastAsia" w:ascii="仿宋" w:eastAsia="仿宋" w:cs="仿宋"/>
          <w:color w:val="000000"/>
          <w:sz w:val="24"/>
          <w:szCs w:val="24"/>
        </w:rPr>
        <w:t>8.</w:t>
      </w:r>
      <w:r>
        <w:rPr>
          <w:rFonts w:hint="eastAsia" w:ascii="仿宋" w:eastAsia="仿宋" w:cs="仿宋"/>
          <w:color w:val="000000"/>
          <w:sz w:val="24"/>
          <w:szCs w:val="28"/>
        </w:rPr>
        <w:t>我方未</w:t>
      </w:r>
      <w:r>
        <w:rPr>
          <w:rFonts w:hint="eastAsia" w:ascii="仿宋" w:eastAsia="仿宋" w:cs="仿宋"/>
          <w:color w:val="000000"/>
          <w:sz w:val="24"/>
          <w:szCs w:val="24"/>
        </w:rPr>
        <w:t>为采购项目提供整体设计、规范编制或者项目管理、监理、检测等服务。</w:t>
      </w:r>
    </w:p>
    <w:p w14:paraId="2B5A2B77">
      <w:pPr>
        <w:tabs>
          <w:tab w:val="left" w:pos="6300"/>
        </w:tabs>
        <w:snapToGrid w:val="0"/>
        <w:spacing w:line="312" w:lineRule="auto"/>
        <w:ind w:firstLine="570"/>
        <w:rPr>
          <w:rFonts w:ascii="仿宋" w:eastAsia="仿宋" w:cs="仿宋"/>
          <w:color w:val="000000"/>
          <w:sz w:val="24"/>
          <w:szCs w:val="24"/>
        </w:rPr>
      </w:pPr>
      <w:r>
        <w:rPr>
          <w:rFonts w:hint="eastAsia" w:ascii="仿宋" w:eastAsia="仿宋" w:cs="仿宋"/>
          <w:color w:val="000000"/>
          <w:sz w:val="24"/>
          <w:szCs w:val="24"/>
        </w:rPr>
        <w:t>供应商（公章）：</w:t>
      </w:r>
    </w:p>
    <w:p w14:paraId="3D424681">
      <w:pPr>
        <w:tabs>
          <w:tab w:val="left" w:pos="6300"/>
        </w:tabs>
        <w:snapToGrid w:val="0"/>
        <w:spacing w:line="312" w:lineRule="auto"/>
        <w:ind w:firstLine="570"/>
        <w:rPr>
          <w:rFonts w:ascii="仿宋" w:eastAsia="仿宋" w:cs="仿宋"/>
          <w:color w:val="000000"/>
          <w:sz w:val="24"/>
          <w:szCs w:val="24"/>
        </w:rPr>
      </w:pPr>
      <w:r>
        <w:rPr>
          <w:rFonts w:hint="eastAsia" w:ascii="仿宋" w:eastAsia="仿宋" w:cs="仿宋"/>
          <w:color w:val="000000"/>
          <w:sz w:val="24"/>
          <w:szCs w:val="24"/>
        </w:rPr>
        <w:t xml:space="preserve">地址：  </w:t>
      </w:r>
    </w:p>
    <w:p w14:paraId="32978746">
      <w:pPr>
        <w:tabs>
          <w:tab w:val="left" w:pos="6300"/>
        </w:tabs>
        <w:snapToGrid w:val="0"/>
        <w:spacing w:line="312" w:lineRule="auto"/>
        <w:ind w:firstLine="570"/>
        <w:rPr>
          <w:rFonts w:ascii="仿宋" w:eastAsia="仿宋" w:cs="仿宋"/>
          <w:color w:val="000000"/>
          <w:sz w:val="24"/>
          <w:szCs w:val="24"/>
        </w:rPr>
      </w:pPr>
      <w:r>
        <w:rPr>
          <w:rFonts w:hint="eastAsia" w:ascii="仿宋" w:eastAsia="仿宋" w:cs="仿宋"/>
          <w:color w:val="000000"/>
          <w:sz w:val="24"/>
          <w:szCs w:val="24"/>
        </w:rPr>
        <w:t>电话：                                             传真：</w:t>
      </w:r>
    </w:p>
    <w:p w14:paraId="7A2D5C0C">
      <w:pPr>
        <w:tabs>
          <w:tab w:val="left" w:pos="6300"/>
        </w:tabs>
        <w:snapToGrid w:val="0"/>
        <w:spacing w:line="312" w:lineRule="auto"/>
        <w:ind w:firstLine="570"/>
        <w:rPr>
          <w:rFonts w:ascii="仿宋" w:eastAsia="仿宋" w:cs="仿宋"/>
          <w:color w:val="000000"/>
          <w:sz w:val="24"/>
          <w:szCs w:val="24"/>
        </w:rPr>
      </w:pPr>
      <w:r>
        <w:rPr>
          <w:rFonts w:hint="eastAsia" w:ascii="仿宋" w:eastAsia="仿宋" w:cs="仿宋"/>
          <w:color w:val="000000"/>
          <w:sz w:val="24"/>
          <w:szCs w:val="24"/>
        </w:rPr>
        <w:t>网址：                                             邮编：</w:t>
      </w:r>
    </w:p>
    <w:p w14:paraId="39312D79">
      <w:pPr>
        <w:tabs>
          <w:tab w:val="left" w:pos="6300"/>
        </w:tabs>
        <w:snapToGrid w:val="0"/>
        <w:spacing w:line="312" w:lineRule="auto"/>
        <w:ind w:firstLine="570"/>
        <w:rPr>
          <w:rFonts w:ascii="仿宋" w:eastAsia="仿宋" w:cs="仿宋"/>
          <w:color w:val="000000"/>
          <w:sz w:val="24"/>
          <w:szCs w:val="24"/>
        </w:rPr>
      </w:pPr>
      <w:r>
        <w:rPr>
          <w:rFonts w:hint="eastAsia" w:ascii="仿宋" w:eastAsia="仿宋" w:cs="仿宋"/>
          <w:color w:val="000000"/>
          <w:sz w:val="24"/>
          <w:szCs w:val="24"/>
        </w:rPr>
        <w:t>联系人：</w:t>
      </w:r>
    </w:p>
    <w:p w14:paraId="2EAA5133">
      <w:pPr>
        <w:snapToGrid w:val="0"/>
        <w:spacing w:line="312" w:lineRule="auto"/>
        <w:ind w:firstLine="480" w:firstLineChars="200"/>
        <w:rPr>
          <w:rFonts w:ascii="仿宋" w:eastAsia="仿宋" w:cs="仿宋"/>
          <w:color w:val="000000"/>
          <w:sz w:val="24"/>
          <w:szCs w:val="24"/>
        </w:rPr>
        <w:sectPr>
          <w:pgSz w:w="11907" w:h="16840"/>
          <w:pgMar w:top="1134" w:right="1191" w:bottom="1134" w:left="1304" w:header="851" w:footer="992" w:gutter="0"/>
          <w:pgNumType w:fmt="numberInDash"/>
          <w:cols w:space="720" w:num="1"/>
          <w:docGrid w:linePitch="380" w:charSpace="-5734"/>
        </w:sectPr>
      </w:pPr>
      <w:r>
        <w:rPr>
          <w:rFonts w:hint="eastAsia" w:ascii="仿宋" w:eastAsia="仿宋" w:cs="仿宋"/>
          <w:color w:val="000000"/>
          <w:sz w:val="24"/>
          <w:szCs w:val="24"/>
        </w:rPr>
        <w:t xml:space="preserve">                                                  年   月   日</w:t>
      </w:r>
    </w:p>
    <w:p w14:paraId="56F9EDFD">
      <w:pPr>
        <w:pStyle w:val="5"/>
        <w:spacing w:before="0" w:after="0" w:line="360" w:lineRule="auto"/>
        <w:rPr>
          <w:rFonts w:ascii="仿宋" w:eastAsia="仿宋" w:cs="仿宋"/>
          <w:bCs/>
          <w:color w:val="000000"/>
          <w:sz w:val="24"/>
          <w:szCs w:val="28"/>
        </w:rPr>
      </w:pPr>
      <w:bookmarkStart w:id="169" w:name="_Toc342913420"/>
      <w:bookmarkStart w:id="170" w:name="_Toc313888361"/>
      <w:bookmarkStart w:id="171" w:name="_Toc313008357"/>
      <w:bookmarkStart w:id="172" w:name="_Toc6323"/>
      <w:bookmarkStart w:id="173" w:name="_Toc13564"/>
    </w:p>
    <w:p w14:paraId="4D2BE24B">
      <w:pPr>
        <w:pStyle w:val="5"/>
        <w:spacing w:before="0" w:after="0" w:line="360" w:lineRule="auto"/>
        <w:rPr>
          <w:rFonts w:ascii="仿宋" w:eastAsia="仿宋" w:cs="仿宋"/>
          <w:color w:val="000000"/>
          <w:sz w:val="24"/>
          <w:szCs w:val="24"/>
        </w:rPr>
      </w:pPr>
      <w:bookmarkStart w:id="174" w:name="_Toc21099"/>
      <w:bookmarkStart w:id="175" w:name="_Toc1303"/>
      <w:bookmarkStart w:id="176" w:name="_Toc8353"/>
      <w:bookmarkStart w:id="177" w:name="_Toc485"/>
      <w:r>
        <w:rPr>
          <w:rFonts w:hint="eastAsia" w:ascii="仿宋" w:eastAsia="仿宋" w:cs="仿宋"/>
          <w:color w:val="000000"/>
          <w:sz w:val="24"/>
          <w:szCs w:val="24"/>
        </w:rPr>
        <w:t>二、</w:t>
      </w:r>
      <w:bookmarkEnd w:id="169"/>
      <w:bookmarkEnd w:id="170"/>
      <w:bookmarkEnd w:id="171"/>
      <w:r>
        <w:rPr>
          <w:rFonts w:hint="eastAsia" w:ascii="仿宋" w:eastAsia="仿宋" w:cs="仿宋"/>
          <w:color w:val="000000"/>
          <w:sz w:val="24"/>
          <w:szCs w:val="24"/>
        </w:rPr>
        <w:t>服务部分</w:t>
      </w:r>
      <w:bookmarkEnd w:id="172"/>
      <w:bookmarkEnd w:id="173"/>
      <w:bookmarkEnd w:id="174"/>
      <w:bookmarkEnd w:id="175"/>
      <w:bookmarkEnd w:id="176"/>
      <w:bookmarkEnd w:id="177"/>
    </w:p>
    <w:p w14:paraId="279539DB">
      <w:pPr>
        <w:snapToGrid w:val="0"/>
        <w:spacing w:line="360" w:lineRule="auto"/>
        <w:jc w:val="center"/>
        <w:rPr>
          <w:rFonts w:ascii="仿宋" w:eastAsia="仿宋" w:cs="仿宋"/>
          <w:b/>
          <w:color w:val="000000"/>
          <w:szCs w:val="28"/>
        </w:rPr>
      </w:pPr>
      <w:r>
        <w:rPr>
          <w:rFonts w:hint="eastAsia" w:ascii="仿宋" w:eastAsia="仿宋" w:cs="仿宋"/>
          <w:b/>
          <w:color w:val="000000"/>
          <w:szCs w:val="28"/>
        </w:rPr>
        <w:t>（一）服务响应偏离表</w:t>
      </w:r>
    </w:p>
    <w:p w14:paraId="22D93B89">
      <w:pPr>
        <w:spacing w:line="400" w:lineRule="exact"/>
        <w:rPr>
          <w:rFonts w:ascii="仿宋" w:eastAsia="仿宋" w:cs="仿宋"/>
          <w:color w:val="000000"/>
          <w:sz w:val="24"/>
          <w:szCs w:val="24"/>
          <w:u w:val="single"/>
        </w:rPr>
      </w:pPr>
      <w:r>
        <w:rPr>
          <w:rFonts w:hint="eastAsia" w:ascii="仿宋" w:eastAsia="仿宋" w:cs="仿宋"/>
          <w:color w:val="000000"/>
          <w:sz w:val="24"/>
          <w:szCs w:val="24"/>
        </w:rPr>
        <w:t xml:space="preserve">比选项目名称：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DA2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8" w:type="dxa"/>
            <w:tcBorders>
              <w:tl2br w:val="nil"/>
              <w:tr2bl w:val="nil"/>
            </w:tcBorders>
            <w:vAlign w:val="center"/>
          </w:tcPr>
          <w:p w14:paraId="02CDBA5C">
            <w:pPr>
              <w:tabs>
                <w:tab w:val="left" w:pos="6300"/>
              </w:tabs>
              <w:snapToGrid w:val="0"/>
              <w:jc w:val="center"/>
              <w:outlineLvl w:val="0"/>
              <w:rPr>
                <w:rFonts w:ascii="仿宋" w:eastAsia="仿宋" w:cs="仿宋"/>
                <w:b/>
                <w:color w:val="000000"/>
                <w:sz w:val="21"/>
                <w:szCs w:val="21"/>
              </w:rPr>
            </w:pPr>
            <w:r>
              <w:rPr>
                <w:rFonts w:hint="eastAsia" w:ascii="仿宋" w:eastAsia="仿宋" w:cs="仿宋"/>
                <w:b/>
                <w:color w:val="000000"/>
                <w:sz w:val="21"/>
                <w:szCs w:val="21"/>
              </w:rPr>
              <w:t>序号</w:t>
            </w:r>
          </w:p>
        </w:tc>
        <w:tc>
          <w:tcPr>
            <w:tcW w:w="2844" w:type="dxa"/>
            <w:tcBorders>
              <w:tl2br w:val="nil"/>
              <w:tr2bl w:val="nil"/>
            </w:tcBorders>
            <w:vAlign w:val="center"/>
          </w:tcPr>
          <w:p w14:paraId="297308C1">
            <w:pPr>
              <w:tabs>
                <w:tab w:val="left" w:pos="6300"/>
              </w:tabs>
              <w:snapToGrid w:val="0"/>
              <w:jc w:val="center"/>
              <w:outlineLvl w:val="0"/>
              <w:rPr>
                <w:rFonts w:ascii="仿宋" w:eastAsia="仿宋" w:cs="仿宋"/>
                <w:b/>
                <w:color w:val="000000"/>
                <w:sz w:val="21"/>
                <w:szCs w:val="21"/>
              </w:rPr>
            </w:pPr>
            <w:r>
              <w:rPr>
                <w:rFonts w:hint="eastAsia" w:ascii="仿宋" w:eastAsia="仿宋" w:cs="仿宋"/>
                <w:b/>
                <w:color w:val="000000"/>
                <w:sz w:val="21"/>
                <w:szCs w:val="21"/>
              </w:rPr>
              <w:t>采购需求</w:t>
            </w:r>
          </w:p>
        </w:tc>
        <w:tc>
          <w:tcPr>
            <w:tcW w:w="2952" w:type="dxa"/>
            <w:tcBorders>
              <w:tl2br w:val="nil"/>
              <w:tr2bl w:val="nil"/>
            </w:tcBorders>
            <w:vAlign w:val="center"/>
          </w:tcPr>
          <w:p w14:paraId="3D23A9D6">
            <w:pPr>
              <w:tabs>
                <w:tab w:val="left" w:pos="6300"/>
              </w:tabs>
              <w:snapToGrid w:val="0"/>
              <w:jc w:val="center"/>
              <w:outlineLvl w:val="0"/>
              <w:rPr>
                <w:rFonts w:ascii="仿宋" w:eastAsia="仿宋" w:cs="仿宋"/>
                <w:b/>
                <w:color w:val="000000"/>
                <w:sz w:val="21"/>
                <w:szCs w:val="21"/>
              </w:rPr>
            </w:pPr>
            <w:r>
              <w:rPr>
                <w:rFonts w:hint="eastAsia" w:ascii="仿宋" w:eastAsia="仿宋" w:cs="仿宋"/>
                <w:b/>
                <w:color w:val="000000"/>
                <w:sz w:val="21"/>
                <w:szCs w:val="21"/>
              </w:rPr>
              <w:t>响应情况</w:t>
            </w:r>
          </w:p>
        </w:tc>
        <w:tc>
          <w:tcPr>
            <w:tcW w:w="2212" w:type="dxa"/>
            <w:tcBorders>
              <w:tl2br w:val="nil"/>
              <w:tr2bl w:val="nil"/>
            </w:tcBorders>
            <w:vAlign w:val="center"/>
          </w:tcPr>
          <w:p w14:paraId="1C37396E">
            <w:pPr>
              <w:tabs>
                <w:tab w:val="left" w:pos="6300"/>
              </w:tabs>
              <w:snapToGrid w:val="0"/>
              <w:jc w:val="center"/>
              <w:outlineLvl w:val="0"/>
              <w:rPr>
                <w:rFonts w:ascii="仿宋" w:eastAsia="仿宋" w:cs="仿宋"/>
                <w:b/>
                <w:color w:val="000000"/>
                <w:sz w:val="21"/>
                <w:szCs w:val="21"/>
              </w:rPr>
            </w:pPr>
            <w:r>
              <w:rPr>
                <w:rFonts w:hint="eastAsia" w:ascii="仿宋" w:eastAsia="仿宋" w:cs="仿宋"/>
                <w:b/>
                <w:color w:val="000000"/>
                <w:sz w:val="21"/>
                <w:szCs w:val="21"/>
              </w:rPr>
              <w:t>偏离说明</w:t>
            </w:r>
          </w:p>
        </w:tc>
      </w:tr>
      <w:tr w14:paraId="6810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40EE02A6">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05E867DC">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3FE51653">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529638DB">
            <w:pPr>
              <w:tabs>
                <w:tab w:val="left" w:pos="6300"/>
              </w:tabs>
              <w:snapToGrid w:val="0"/>
              <w:jc w:val="center"/>
              <w:outlineLvl w:val="0"/>
              <w:rPr>
                <w:rFonts w:ascii="仿宋" w:eastAsia="仿宋" w:cs="仿宋"/>
                <w:color w:val="000000"/>
                <w:sz w:val="21"/>
                <w:szCs w:val="21"/>
              </w:rPr>
            </w:pPr>
          </w:p>
        </w:tc>
      </w:tr>
      <w:tr w14:paraId="0797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49EC0B64">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7F7DCA99">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17D25688">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7B4E5820">
            <w:pPr>
              <w:tabs>
                <w:tab w:val="left" w:pos="6300"/>
              </w:tabs>
              <w:snapToGrid w:val="0"/>
              <w:jc w:val="center"/>
              <w:outlineLvl w:val="0"/>
              <w:rPr>
                <w:rFonts w:ascii="仿宋" w:eastAsia="仿宋" w:cs="仿宋"/>
                <w:color w:val="000000"/>
                <w:sz w:val="21"/>
                <w:szCs w:val="21"/>
              </w:rPr>
            </w:pPr>
          </w:p>
        </w:tc>
      </w:tr>
      <w:tr w14:paraId="28E7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61636EAA">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3E995835">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1BD9CB0A">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0D4EF3AF">
            <w:pPr>
              <w:tabs>
                <w:tab w:val="left" w:pos="6300"/>
              </w:tabs>
              <w:snapToGrid w:val="0"/>
              <w:jc w:val="center"/>
              <w:outlineLvl w:val="0"/>
              <w:rPr>
                <w:rFonts w:ascii="仿宋" w:eastAsia="仿宋" w:cs="仿宋"/>
                <w:color w:val="000000"/>
                <w:sz w:val="21"/>
                <w:szCs w:val="21"/>
              </w:rPr>
            </w:pPr>
          </w:p>
        </w:tc>
      </w:tr>
      <w:tr w14:paraId="4E7F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4C3A0090">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68346A67">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3DE2E64E">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44AA25F6">
            <w:pPr>
              <w:tabs>
                <w:tab w:val="left" w:pos="6300"/>
              </w:tabs>
              <w:snapToGrid w:val="0"/>
              <w:jc w:val="center"/>
              <w:outlineLvl w:val="0"/>
              <w:rPr>
                <w:rFonts w:ascii="仿宋" w:eastAsia="仿宋" w:cs="仿宋"/>
                <w:color w:val="000000"/>
                <w:sz w:val="21"/>
                <w:szCs w:val="21"/>
              </w:rPr>
            </w:pPr>
          </w:p>
        </w:tc>
      </w:tr>
      <w:tr w14:paraId="7889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0069DD18">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785381C9">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36A6F255">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3DAB87E9">
            <w:pPr>
              <w:tabs>
                <w:tab w:val="left" w:pos="6300"/>
              </w:tabs>
              <w:snapToGrid w:val="0"/>
              <w:jc w:val="center"/>
              <w:outlineLvl w:val="0"/>
              <w:rPr>
                <w:rFonts w:ascii="仿宋" w:eastAsia="仿宋" w:cs="仿宋"/>
                <w:color w:val="000000"/>
                <w:sz w:val="21"/>
                <w:szCs w:val="21"/>
              </w:rPr>
            </w:pPr>
          </w:p>
        </w:tc>
      </w:tr>
      <w:tr w14:paraId="34D4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5B342AD8">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7B5C92BB">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29761036">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3158C042">
            <w:pPr>
              <w:tabs>
                <w:tab w:val="left" w:pos="6300"/>
              </w:tabs>
              <w:snapToGrid w:val="0"/>
              <w:jc w:val="center"/>
              <w:outlineLvl w:val="0"/>
              <w:rPr>
                <w:rFonts w:ascii="仿宋" w:eastAsia="仿宋" w:cs="仿宋"/>
                <w:color w:val="000000"/>
                <w:sz w:val="21"/>
                <w:szCs w:val="21"/>
              </w:rPr>
            </w:pPr>
          </w:p>
        </w:tc>
      </w:tr>
      <w:tr w14:paraId="2729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563C347C">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5EB667A4">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16B2DC51">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66BACBD1">
            <w:pPr>
              <w:tabs>
                <w:tab w:val="left" w:pos="6300"/>
              </w:tabs>
              <w:snapToGrid w:val="0"/>
              <w:jc w:val="center"/>
              <w:outlineLvl w:val="0"/>
              <w:rPr>
                <w:rFonts w:ascii="仿宋" w:eastAsia="仿宋" w:cs="仿宋"/>
                <w:color w:val="000000"/>
                <w:sz w:val="21"/>
                <w:szCs w:val="21"/>
              </w:rPr>
            </w:pPr>
          </w:p>
        </w:tc>
      </w:tr>
      <w:tr w14:paraId="7F14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1070583D">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40F5CA3E">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305C7B33">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66EF22B9">
            <w:pPr>
              <w:tabs>
                <w:tab w:val="left" w:pos="6300"/>
              </w:tabs>
              <w:snapToGrid w:val="0"/>
              <w:jc w:val="center"/>
              <w:outlineLvl w:val="0"/>
              <w:rPr>
                <w:rFonts w:ascii="仿宋" w:eastAsia="仿宋" w:cs="仿宋"/>
                <w:color w:val="000000"/>
                <w:sz w:val="21"/>
                <w:szCs w:val="21"/>
              </w:rPr>
            </w:pPr>
          </w:p>
        </w:tc>
      </w:tr>
      <w:tr w14:paraId="45AA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4030D534">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2C7011B8">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626493E9">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478B4A34">
            <w:pPr>
              <w:tabs>
                <w:tab w:val="left" w:pos="6300"/>
              </w:tabs>
              <w:snapToGrid w:val="0"/>
              <w:jc w:val="center"/>
              <w:outlineLvl w:val="0"/>
              <w:rPr>
                <w:rFonts w:ascii="仿宋" w:eastAsia="仿宋" w:cs="仿宋"/>
                <w:color w:val="000000"/>
                <w:sz w:val="21"/>
                <w:szCs w:val="21"/>
              </w:rPr>
            </w:pPr>
          </w:p>
        </w:tc>
      </w:tr>
      <w:tr w14:paraId="4266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3B7DD468">
            <w:pPr>
              <w:tabs>
                <w:tab w:val="left" w:pos="6300"/>
              </w:tabs>
              <w:snapToGrid w:val="0"/>
              <w:jc w:val="center"/>
              <w:outlineLvl w:val="0"/>
              <w:rPr>
                <w:rFonts w:ascii="仿宋" w:eastAsia="仿宋" w:cs="仿宋"/>
                <w:color w:val="000000"/>
                <w:sz w:val="21"/>
                <w:szCs w:val="21"/>
              </w:rPr>
            </w:pPr>
          </w:p>
        </w:tc>
        <w:tc>
          <w:tcPr>
            <w:tcW w:w="2844" w:type="dxa"/>
            <w:tcBorders>
              <w:tl2br w:val="nil"/>
              <w:tr2bl w:val="nil"/>
            </w:tcBorders>
            <w:vAlign w:val="center"/>
          </w:tcPr>
          <w:p w14:paraId="654A6827">
            <w:pPr>
              <w:tabs>
                <w:tab w:val="left" w:pos="6300"/>
              </w:tabs>
              <w:snapToGrid w:val="0"/>
              <w:jc w:val="center"/>
              <w:outlineLvl w:val="0"/>
              <w:rPr>
                <w:rFonts w:ascii="仿宋" w:eastAsia="仿宋" w:cs="仿宋"/>
                <w:color w:val="000000"/>
                <w:sz w:val="21"/>
                <w:szCs w:val="21"/>
              </w:rPr>
            </w:pPr>
          </w:p>
        </w:tc>
        <w:tc>
          <w:tcPr>
            <w:tcW w:w="2952" w:type="dxa"/>
            <w:tcBorders>
              <w:tl2br w:val="nil"/>
              <w:tr2bl w:val="nil"/>
            </w:tcBorders>
            <w:vAlign w:val="center"/>
          </w:tcPr>
          <w:p w14:paraId="728AA038">
            <w:pPr>
              <w:tabs>
                <w:tab w:val="left" w:pos="6300"/>
              </w:tabs>
              <w:snapToGrid w:val="0"/>
              <w:jc w:val="center"/>
              <w:outlineLvl w:val="0"/>
              <w:rPr>
                <w:rFonts w:ascii="仿宋" w:eastAsia="仿宋" w:cs="仿宋"/>
                <w:color w:val="000000"/>
                <w:sz w:val="21"/>
                <w:szCs w:val="21"/>
              </w:rPr>
            </w:pPr>
          </w:p>
        </w:tc>
        <w:tc>
          <w:tcPr>
            <w:tcW w:w="2212" w:type="dxa"/>
            <w:tcBorders>
              <w:tl2br w:val="nil"/>
              <w:tr2bl w:val="nil"/>
            </w:tcBorders>
            <w:vAlign w:val="center"/>
          </w:tcPr>
          <w:p w14:paraId="4B316E71">
            <w:pPr>
              <w:tabs>
                <w:tab w:val="left" w:pos="6300"/>
              </w:tabs>
              <w:snapToGrid w:val="0"/>
              <w:jc w:val="center"/>
              <w:outlineLvl w:val="0"/>
              <w:rPr>
                <w:rFonts w:ascii="仿宋" w:eastAsia="仿宋" w:cs="仿宋"/>
                <w:color w:val="000000"/>
                <w:sz w:val="21"/>
                <w:szCs w:val="21"/>
              </w:rPr>
            </w:pPr>
          </w:p>
        </w:tc>
      </w:tr>
    </w:tbl>
    <w:p w14:paraId="7BE0F50C">
      <w:pPr>
        <w:spacing w:line="500" w:lineRule="exact"/>
        <w:ind w:firstLine="600" w:firstLineChars="250"/>
        <w:rPr>
          <w:rFonts w:ascii="仿宋" w:eastAsia="仿宋" w:cs="仿宋"/>
          <w:color w:val="000000"/>
          <w:sz w:val="24"/>
          <w:szCs w:val="28"/>
        </w:rPr>
      </w:pPr>
      <w:r>
        <w:rPr>
          <w:rFonts w:hint="eastAsia" w:ascii="仿宋" w:eastAsia="仿宋" w:cs="仿宋"/>
          <w:color w:val="000000"/>
          <w:sz w:val="24"/>
          <w:szCs w:val="28"/>
        </w:rPr>
        <w:t>供应商：                                      法定代表人授权代表：</w:t>
      </w:r>
    </w:p>
    <w:p w14:paraId="0025C686">
      <w:pPr>
        <w:spacing w:line="500" w:lineRule="exact"/>
        <w:rPr>
          <w:rFonts w:ascii="仿宋" w:eastAsia="仿宋" w:cs="仿宋"/>
          <w:color w:val="000000"/>
          <w:sz w:val="24"/>
          <w:szCs w:val="28"/>
        </w:rPr>
      </w:pPr>
      <w:r>
        <w:rPr>
          <w:rFonts w:hint="eastAsia" w:ascii="仿宋" w:eastAsia="仿宋" w:cs="仿宋"/>
          <w:color w:val="000000"/>
          <w:sz w:val="24"/>
          <w:szCs w:val="28"/>
        </w:rPr>
        <w:t xml:space="preserve">    </w:t>
      </w:r>
    </w:p>
    <w:p w14:paraId="443DAB37">
      <w:pPr>
        <w:spacing w:line="500" w:lineRule="exact"/>
        <w:ind w:firstLine="720" w:firstLineChars="300"/>
        <w:rPr>
          <w:rFonts w:ascii="仿宋" w:eastAsia="仿宋" w:cs="仿宋"/>
          <w:color w:val="000000"/>
          <w:sz w:val="24"/>
          <w:szCs w:val="28"/>
        </w:rPr>
      </w:pPr>
      <w:r>
        <w:rPr>
          <w:rFonts w:hint="eastAsia" w:ascii="仿宋" w:eastAsia="仿宋" w:cs="仿宋"/>
          <w:color w:val="000000"/>
          <w:sz w:val="24"/>
          <w:szCs w:val="28"/>
        </w:rPr>
        <w:t>（供应商公章）                               （签字或盖章）</w:t>
      </w:r>
    </w:p>
    <w:p w14:paraId="0CDE4117">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szCs w:val="28"/>
        </w:rPr>
        <w:t xml:space="preserve">                                            年     月     日</w:t>
      </w:r>
    </w:p>
    <w:p w14:paraId="4573C4A1">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注：</w:t>
      </w:r>
    </w:p>
    <w:p w14:paraId="054B33F3">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szCs w:val="24"/>
        </w:rPr>
        <w:t>1</w:t>
      </w:r>
      <w:r>
        <w:rPr>
          <w:rFonts w:hint="eastAsia" w:ascii="仿宋" w:eastAsia="仿宋" w:cs="仿宋"/>
          <w:color w:val="000000"/>
          <w:sz w:val="24"/>
        </w:rPr>
        <w:t>.本表即为对本项目“第二篇  项目服务需求”中所列服务要求进行比较和响应；</w:t>
      </w:r>
    </w:p>
    <w:p w14:paraId="3114B47D">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2.该表必须按照要求逐条如实填写，根据响应情况在“偏离说明”项填写正偏离或负偏离及原因，完全符合的填写“无差异”；</w:t>
      </w:r>
    </w:p>
    <w:p w14:paraId="025CF6A1">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3.该表可扩展。</w:t>
      </w:r>
    </w:p>
    <w:p w14:paraId="436E4273">
      <w:pPr>
        <w:tabs>
          <w:tab w:val="left" w:pos="6300"/>
        </w:tabs>
        <w:snapToGrid w:val="0"/>
        <w:spacing w:line="500" w:lineRule="exact"/>
        <w:ind w:firstLine="480" w:firstLineChars="200"/>
        <w:rPr>
          <w:rFonts w:ascii="仿宋" w:eastAsia="仿宋" w:cs="仿宋"/>
          <w:color w:val="000000"/>
          <w:sz w:val="24"/>
        </w:rPr>
      </w:pPr>
    </w:p>
    <w:p w14:paraId="77F805F3">
      <w:pPr>
        <w:pStyle w:val="5"/>
        <w:spacing w:before="0" w:after="0" w:line="360" w:lineRule="auto"/>
        <w:rPr>
          <w:rFonts w:ascii="仿宋" w:eastAsia="仿宋" w:cs="仿宋"/>
          <w:color w:val="000000"/>
          <w:sz w:val="24"/>
        </w:rPr>
      </w:pPr>
    </w:p>
    <w:p w14:paraId="010939C3">
      <w:pPr>
        <w:snapToGrid w:val="0"/>
        <w:spacing w:line="360" w:lineRule="auto"/>
        <w:jc w:val="center"/>
        <w:rPr>
          <w:rFonts w:ascii="仿宋" w:eastAsia="仿宋" w:cs="仿宋"/>
          <w:b/>
          <w:color w:val="000000"/>
          <w:szCs w:val="28"/>
        </w:rPr>
      </w:pPr>
      <w:r>
        <w:rPr>
          <w:rFonts w:hint="eastAsia" w:ascii="仿宋" w:eastAsia="仿宋" w:cs="仿宋"/>
          <w:b/>
          <w:color w:val="000000"/>
        </w:rPr>
        <w:br w:type="page"/>
      </w:r>
      <w:bookmarkStart w:id="178" w:name="_Toc10894"/>
      <w:bookmarkStart w:id="179" w:name="_Toc313008358"/>
      <w:bookmarkStart w:id="180" w:name="_Toc342913421"/>
      <w:bookmarkStart w:id="181" w:name="_Toc313888362"/>
      <w:r>
        <w:rPr>
          <w:rFonts w:hint="eastAsia" w:ascii="仿宋" w:eastAsia="仿宋" w:cs="仿宋"/>
          <w:b/>
          <w:color w:val="000000"/>
          <w:szCs w:val="28"/>
        </w:rPr>
        <w:t>（二）服务部分其他资料</w:t>
      </w:r>
    </w:p>
    <w:p w14:paraId="59F99254">
      <w:pPr>
        <w:pStyle w:val="5"/>
        <w:spacing w:before="0" w:after="0" w:line="360" w:lineRule="auto"/>
        <w:rPr>
          <w:rFonts w:ascii="仿宋" w:eastAsia="仿宋" w:cs="仿宋"/>
          <w:color w:val="000000"/>
          <w:sz w:val="24"/>
          <w:szCs w:val="24"/>
        </w:rPr>
      </w:pPr>
      <w:r>
        <w:rPr>
          <w:rFonts w:hint="eastAsia" w:ascii="仿宋" w:eastAsia="仿宋" w:cs="仿宋"/>
          <w:color w:val="000000"/>
          <w:sz w:val="24"/>
          <w:szCs w:val="24"/>
        </w:rPr>
        <w:br w:type="page"/>
      </w:r>
      <w:bookmarkStart w:id="182" w:name="_Toc15639"/>
      <w:bookmarkStart w:id="183" w:name="_Toc7022"/>
      <w:bookmarkStart w:id="184" w:name="_Toc10927"/>
      <w:bookmarkStart w:id="185" w:name="_Toc27779"/>
      <w:bookmarkStart w:id="186" w:name="_Toc3002"/>
      <w:r>
        <w:rPr>
          <w:rFonts w:hint="eastAsia" w:ascii="仿宋" w:eastAsia="仿宋" w:cs="仿宋"/>
          <w:color w:val="000000"/>
          <w:sz w:val="24"/>
          <w:szCs w:val="24"/>
        </w:rPr>
        <w:t>三、商务部分</w:t>
      </w:r>
      <w:bookmarkEnd w:id="178"/>
      <w:bookmarkEnd w:id="179"/>
      <w:bookmarkEnd w:id="180"/>
      <w:bookmarkEnd w:id="181"/>
      <w:bookmarkEnd w:id="182"/>
      <w:bookmarkEnd w:id="183"/>
      <w:bookmarkEnd w:id="184"/>
      <w:bookmarkEnd w:id="185"/>
      <w:bookmarkEnd w:id="186"/>
    </w:p>
    <w:p w14:paraId="566F8BF7">
      <w:pPr>
        <w:spacing w:line="360" w:lineRule="auto"/>
        <w:ind w:firstLine="562" w:firstLineChars="200"/>
        <w:jc w:val="center"/>
        <w:rPr>
          <w:rFonts w:ascii="仿宋" w:eastAsia="仿宋" w:cs="仿宋"/>
          <w:b/>
          <w:color w:val="000000"/>
          <w:szCs w:val="28"/>
        </w:rPr>
      </w:pPr>
      <w:bookmarkStart w:id="187" w:name="_Toc283382459"/>
      <w:r>
        <w:rPr>
          <w:rFonts w:hint="eastAsia" w:ascii="仿宋" w:eastAsia="仿宋" w:cs="仿宋"/>
          <w:b/>
          <w:color w:val="000000"/>
          <w:szCs w:val="28"/>
        </w:rPr>
        <w:t>（一）商务响应偏离表</w:t>
      </w:r>
    </w:p>
    <w:p w14:paraId="105953CE">
      <w:pPr>
        <w:snapToGrid w:val="0"/>
        <w:spacing w:line="400" w:lineRule="exact"/>
        <w:ind w:firstLine="360" w:firstLineChars="150"/>
        <w:rPr>
          <w:rFonts w:ascii="仿宋" w:eastAsia="仿宋" w:cs="仿宋"/>
          <w:color w:val="000000"/>
          <w:sz w:val="24"/>
          <w:szCs w:val="24"/>
        </w:rPr>
      </w:pPr>
      <w:r>
        <w:rPr>
          <w:rFonts w:hint="eastAsia" w:ascii="仿宋" w:eastAsia="仿宋" w:cs="仿宋"/>
          <w:color w:val="000000"/>
          <w:sz w:val="24"/>
          <w:szCs w:val="24"/>
        </w:rPr>
        <w:t xml:space="preserve">比选项目名称：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691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tcBorders>
              <w:tl2br w:val="nil"/>
              <w:tr2bl w:val="nil"/>
            </w:tcBorders>
            <w:vAlign w:val="center"/>
          </w:tcPr>
          <w:p w14:paraId="4DF0CDD7">
            <w:pPr>
              <w:snapToGrid w:val="0"/>
              <w:spacing w:line="360" w:lineRule="auto"/>
              <w:ind w:firstLine="465"/>
              <w:rPr>
                <w:rFonts w:ascii="仿宋" w:eastAsia="仿宋" w:cs="仿宋"/>
                <w:color w:val="000000"/>
                <w:sz w:val="21"/>
                <w:szCs w:val="24"/>
              </w:rPr>
            </w:pPr>
            <w:r>
              <w:rPr>
                <w:rFonts w:hint="eastAsia" w:ascii="仿宋" w:eastAsia="仿宋" w:cs="仿宋"/>
                <w:color w:val="000000"/>
                <w:sz w:val="21"/>
                <w:szCs w:val="24"/>
              </w:rPr>
              <w:t>序号</w:t>
            </w:r>
          </w:p>
        </w:tc>
        <w:tc>
          <w:tcPr>
            <w:tcW w:w="3179" w:type="dxa"/>
            <w:tcBorders>
              <w:tl2br w:val="nil"/>
              <w:tr2bl w:val="nil"/>
            </w:tcBorders>
            <w:vAlign w:val="center"/>
          </w:tcPr>
          <w:p w14:paraId="2A15A04D">
            <w:pPr>
              <w:tabs>
                <w:tab w:val="left" w:pos="6300"/>
              </w:tabs>
              <w:snapToGrid w:val="0"/>
              <w:spacing w:line="360" w:lineRule="auto"/>
              <w:jc w:val="center"/>
              <w:outlineLvl w:val="0"/>
              <w:rPr>
                <w:rFonts w:ascii="仿宋" w:eastAsia="仿宋" w:cs="仿宋"/>
                <w:color w:val="000000"/>
                <w:sz w:val="21"/>
                <w:szCs w:val="24"/>
              </w:rPr>
            </w:pPr>
            <w:r>
              <w:rPr>
                <w:rFonts w:hint="eastAsia" w:ascii="仿宋" w:eastAsia="仿宋" w:cs="仿宋"/>
                <w:color w:val="000000"/>
                <w:sz w:val="21"/>
                <w:szCs w:val="24"/>
              </w:rPr>
              <w:t>项目商务需求</w:t>
            </w:r>
          </w:p>
        </w:tc>
        <w:tc>
          <w:tcPr>
            <w:tcW w:w="2434" w:type="dxa"/>
            <w:tcBorders>
              <w:tl2br w:val="nil"/>
              <w:tr2bl w:val="nil"/>
            </w:tcBorders>
            <w:vAlign w:val="center"/>
          </w:tcPr>
          <w:p w14:paraId="1AB372BB">
            <w:pPr>
              <w:tabs>
                <w:tab w:val="left" w:pos="6300"/>
              </w:tabs>
              <w:snapToGrid w:val="0"/>
              <w:spacing w:line="360" w:lineRule="auto"/>
              <w:jc w:val="center"/>
              <w:outlineLvl w:val="0"/>
              <w:rPr>
                <w:rFonts w:ascii="仿宋" w:eastAsia="仿宋" w:cs="仿宋"/>
                <w:color w:val="000000"/>
                <w:sz w:val="21"/>
                <w:szCs w:val="24"/>
              </w:rPr>
            </w:pPr>
            <w:r>
              <w:rPr>
                <w:rFonts w:hint="eastAsia" w:ascii="仿宋" w:eastAsia="仿宋" w:cs="仿宋"/>
                <w:color w:val="000000"/>
                <w:sz w:val="21"/>
                <w:szCs w:val="24"/>
              </w:rPr>
              <w:t>响应情况</w:t>
            </w:r>
          </w:p>
        </w:tc>
        <w:tc>
          <w:tcPr>
            <w:tcW w:w="2355" w:type="dxa"/>
            <w:tcBorders>
              <w:tl2br w:val="nil"/>
              <w:tr2bl w:val="nil"/>
            </w:tcBorders>
            <w:vAlign w:val="center"/>
          </w:tcPr>
          <w:p w14:paraId="714531B8">
            <w:pPr>
              <w:tabs>
                <w:tab w:val="left" w:pos="6300"/>
              </w:tabs>
              <w:snapToGrid w:val="0"/>
              <w:spacing w:line="360" w:lineRule="auto"/>
              <w:jc w:val="center"/>
              <w:outlineLvl w:val="0"/>
              <w:rPr>
                <w:rFonts w:ascii="仿宋" w:eastAsia="仿宋" w:cs="仿宋"/>
                <w:color w:val="000000"/>
                <w:sz w:val="21"/>
                <w:szCs w:val="24"/>
              </w:rPr>
            </w:pPr>
            <w:r>
              <w:rPr>
                <w:rFonts w:hint="eastAsia" w:ascii="仿宋" w:eastAsia="仿宋" w:cs="仿宋"/>
                <w:color w:val="000000"/>
                <w:sz w:val="24"/>
              </w:rPr>
              <w:t>偏离说明</w:t>
            </w:r>
          </w:p>
        </w:tc>
      </w:tr>
      <w:tr w14:paraId="5502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0F21E083">
            <w:pPr>
              <w:tabs>
                <w:tab w:val="left" w:pos="6300"/>
              </w:tabs>
              <w:snapToGrid w:val="0"/>
              <w:spacing w:line="360" w:lineRule="auto"/>
              <w:jc w:val="center"/>
              <w:outlineLvl w:val="0"/>
              <w:rPr>
                <w:rFonts w:ascii="仿宋" w:eastAsia="仿宋" w:cs="仿宋"/>
                <w:color w:val="000000"/>
                <w:sz w:val="21"/>
                <w:szCs w:val="24"/>
              </w:rPr>
            </w:pPr>
          </w:p>
        </w:tc>
        <w:tc>
          <w:tcPr>
            <w:tcW w:w="3179" w:type="dxa"/>
            <w:tcBorders>
              <w:tl2br w:val="nil"/>
              <w:tr2bl w:val="nil"/>
            </w:tcBorders>
            <w:vAlign w:val="center"/>
          </w:tcPr>
          <w:p w14:paraId="21AEAB41">
            <w:pPr>
              <w:tabs>
                <w:tab w:val="left" w:pos="6300"/>
              </w:tabs>
              <w:snapToGrid w:val="0"/>
              <w:spacing w:line="360" w:lineRule="auto"/>
              <w:jc w:val="center"/>
              <w:outlineLvl w:val="0"/>
              <w:rPr>
                <w:rFonts w:ascii="仿宋" w:eastAsia="仿宋" w:cs="仿宋"/>
                <w:color w:val="000000"/>
                <w:sz w:val="21"/>
                <w:szCs w:val="24"/>
              </w:rPr>
            </w:pPr>
          </w:p>
        </w:tc>
        <w:tc>
          <w:tcPr>
            <w:tcW w:w="2434" w:type="dxa"/>
            <w:tcBorders>
              <w:tl2br w:val="nil"/>
              <w:tr2bl w:val="nil"/>
            </w:tcBorders>
            <w:vAlign w:val="center"/>
          </w:tcPr>
          <w:p w14:paraId="44EC8FCA">
            <w:pPr>
              <w:tabs>
                <w:tab w:val="left" w:pos="6300"/>
              </w:tabs>
              <w:snapToGrid w:val="0"/>
              <w:spacing w:line="360" w:lineRule="auto"/>
              <w:jc w:val="center"/>
              <w:outlineLvl w:val="0"/>
              <w:rPr>
                <w:rFonts w:ascii="仿宋" w:eastAsia="仿宋" w:cs="仿宋"/>
                <w:color w:val="000000"/>
                <w:sz w:val="21"/>
                <w:szCs w:val="24"/>
              </w:rPr>
            </w:pPr>
          </w:p>
        </w:tc>
        <w:tc>
          <w:tcPr>
            <w:tcW w:w="2355" w:type="dxa"/>
            <w:tcBorders>
              <w:tl2br w:val="nil"/>
              <w:tr2bl w:val="nil"/>
            </w:tcBorders>
            <w:vAlign w:val="center"/>
          </w:tcPr>
          <w:p w14:paraId="4255148B">
            <w:pPr>
              <w:tabs>
                <w:tab w:val="left" w:pos="6300"/>
              </w:tabs>
              <w:snapToGrid w:val="0"/>
              <w:spacing w:line="360" w:lineRule="auto"/>
              <w:jc w:val="center"/>
              <w:outlineLvl w:val="0"/>
              <w:rPr>
                <w:rFonts w:ascii="仿宋" w:eastAsia="仿宋" w:cs="仿宋"/>
                <w:color w:val="000000"/>
                <w:sz w:val="21"/>
                <w:szCs w:val="24"/>
              </w:rPr>
            </w:pPr>
          </w:p>
        </w:tc>
      </w:tr>
      <w:tr w14:paraId="1010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4921C33D">
            <w:pPr>
              <w:tabs>
                <w:tab w:val="left" w:pos="6300"/>
              </w:tabs>
              <w:snapToGrid w:val="0"/>
              <w:spacing w:line="360" w:lineRule="auto"/>
              <w:jc w:val="center"/>
              <w:outlineLvl w:val="0"/>
              <w:rPr>
                <w:rFonts w:ascii="仿宋" w:eastAsia="仿宋" w:cs="仿宋"/>
                <w:color w:val="000000"/>
                <w:sz w:val="21"/>
                <w:szCs w:val="24"/>
              </w:rPr>
            </w:pPr>
          </w:p>
        </w:tc>
        <w:tc>
          <w:tcPr>
            <w:tcW w:w="3179" w:type="dxa"/>
            <w:tcBorders>
              <w:tl2br w:val="nil"/>
              <w:tr2bl w:val="nil"/>
            </w:tcBorders>
            <w:vAlign w:val="center"/>
          </w:tcPr>
          <w:p w14:paraId="2F4BD500">
            <w:pPr>
              <w:tabs>
                <w:tab w:val="left" w:pos="6300"/>
              </w:tabs>
              <w:snapToGrid w:val="0"/>
              <w:spacing w:line="360" w:lineRule="auto"/>
              <w:jc w:val="center"/>
              <w:outlineLvl w:val="0"/>
              <w:rPr>
                <w:rFonts w:ascii="仿宋" w:eastAsia="仿宋" w:cs="仿宋"/>
                <w:color w:val="000000"/>
                <w:sz w:val="21"/>
                <w:szCs w:val="24"/>
              </w:rPr>
            </w:pPr>
          </w:p>
        </w:tc>
        <w:tc>
          <w:tcPr>
            <w:tcW w:w="2434" w:type="dxa"/>
            <w:tcBorders>
              <w:tl2br w:val="nil"/>
              <w:tr2bl w:val="nil"/>
            </w:tcBorders>
            <w:vAlign w:val="center"/>
          </w:tcPr>
          <w:p w14:paraId="0B3732AD">
            <w:pPr>
              <w:tabs>
                <w:tab w:val="left" w:pos="6300"/>
              </w:tabs>
              <w:snapToGrid w:val="0"/>
              <w:spacing w:line="360" w:lineRule="auto"/>
              <w:jc w:val="center"/>
              <w:outlineLvl w:val="0"/>
              <w:rPr>
                <w:rFonts w:ascii="仿宋" w:eastAsia="仿宋" w:cs="仿宋"/>
                <w:color w:val="000000"/>
                <w:sz w:val="21"/>
                <w:szCs w:val="24"/>
              </w:rPr>
            </w:pPr>
          </w:p>
        </w:tc>
        <w:tc>
          <w:tcPr>
            <w:tcW w:w="2355" w:type="dxa"/>
            <w:tcBorders>
              <w:tl2br w:val="nil"/>
              <w:tr2bl w:val="nil"/>
            </w:tcBorders>
            <w:vAlign w:val="center"/>
          </w:tcPr>
          <w:p w14:paraId="5F9FC9DF">
            <w:pPr>
              <w:tabs>
                <w:tab w:val="left" w:pos="6300"/>
              </w:tabs>
              <w:snapToGrid w:val="0"/>
              <w:spacing w:line="360" w:lineRule="auto"/>
              <w:jc w:val="center"/>
              <w:outlineLvl w:val="0"/>
              <w:rPr>
                <w:rFonts w:ascii="仿宋" w:eastAsia="仿宋" w:cs="仿宋"/>
                <w:color w:val="000000"/>
                <w:sz w:val="21"/>
                <w:szCs w:val="24"/>
              </w:rPr>
            </w:pPr>
          </w:p>
        </w:tc>
      </w:tr>
      <w:tr w14:paraId="3573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5FF033B2">
            <w:pPr>
              <w:tabs>
                <w:tab w:val="left" w:pos="6300"/>
              </w:tabs>
              <w:snapToGrid w:val="0"/>
              <w:spacing w:line="360" w:lineRule="auto"/>
              <w:jc w:val="center"/>
              <w:outlineLvl w:val="0"/>
              <w:rPr>
                <w:rFonts w:ascii="仿宋" w:eastAsia="仿宋" w:cs="仿宋"/>
                <w:color w:val="000000"/>
                <w:sz w:val="21"/>
                <w:szCs w:val="24"/>
              </w:rPr>
            </w:pPr>
          </w:p>
        </w:tc>
        <w:tc>
          <w:tcPr>
            <w:tcW w:w="3179" w:type="dxa"/>
            <w:tcBorders>
              <w:tl2br w:val="nil"/>
              <w:tr2bl w:val="nil"/>
            </w:tcBorders>
            <w:vAlign w:val="center"/>
          </w:tcPr>
          <w:p w14:paraId="1CFC2602">
            <w:pPr>
              <w:tabs>
                <w:tab w:val="left" w:pos="6300"/>
              </w:tabs>
              <w:snapToGrid w:val="0"/>
              <w:spacing w:line="360" w:lineRule="auto"/>
              <w:jc w:val="center"/>
              <w:outlineLvl w:val="0"/>
              <w:rPr>
                <w:rFonts w:ascii="仿宋" w:eastAsia="仿宋" w:cs="仿宋"/>
                <w:color w:val="000000"/>
                <w:sz w:val="21"/>
                <w:szCs w:val="24"/>
              </w:rPr>
            </w:pPr>
          </w:p>
        </w:tc>
        <w:tc>
          <w:tcPr>
            <w:tcW w:w="2434" w:type="dxa"/>
            <w:tcBorders>
              <w:tl2br w:val="nil"/>
              <w:tr2bl w:val="nil"/>
            </w:tcBorders>
            <w:vAlign w:val="center"/>
          </w:tcPr>
          <w:p w14:paraId="104AD540">
            <w:pPr>
              <w:tabs>
                <w:tab w:val="left" w:pos="6300"/>
              </w:tabs>
              <w:snapToGrid w:val="0"/>
              <w:spacing w:line="360" w:lineRule="auto"/>
              <w:jc w:val="center"/>
              <w:outlineLvl w:val="0"/>
              <w:rPr>
                <w:rFonts w:ascii="仿宋" w:eastAsia="仿宋" w:cs="仿宋"/>
                <w:color w:val="000000"/>
                <w:sz w:val="21"/>
                <w:szCs w:val="24"/>
              </w:rPr>
            </w:pPr>
          </w:p>
        </w:tc>
        <w:tc>
          <w:tcPr>
            <w:tcW w:w="2355" w:type="dxa"/>
            <w:tcBorders>
              <w:tl2br w:val="nil"/>
              <w:tr2bl w:val="nil"/>
            </w:tcBorders>
            <w:vAlign w:val="center"/>
          </w:tcPr>
          <w:p w14:paraId="21E3A668">
            <w:pPr>
              <w:tabs>
                <w:tab w:val="left" w:pos="6300"/>
              </w:tabs>
              <w:snapToGrid w:val="0"/>
              <w:spacing w:line="360" w:lineRule="auto"/>
              <w:jc w:val="center"/>
              <w:outlineLvl w:val="0"/>
              <w:rPr>
                <w:rFonts w:ascii="仿宋" w:eastAsia="仿宋" w:cs="仿宋"/>
                <w:color w:val="000000"/>
                <w:sz w:val="21"/>
                <w:szCs w:val="24"/>
              </w:rPr>
            </w:pPr>
          </w:p>
        </w:tc>
      </w:tr>
      <w:tr w14:paraId="4376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339D55AD">
            <w:pPr>
              <w:tabs>
                <w:tab w:val="left" w:pos="6300"/>
              </w:tabs>
              <w:snapToGrid w:val="0"/>
              <w:spacing w:line="360" w:lineRule="auto"/>
              <w:jc w:val="center"/>
              <w:outlineLvl w:val="0"/>
              <w:rPr>
                <w:rFonts w:ascii="仿宋" w:eastAsia="仿宋" w:cs="仿宋"/>
                <w:color w:val="000000"/>
                <w:sz w:val="21"/>
                <w:szCs w:val="24"/>
              </w:rPr>
            </w:pPr>
          </w:p>
        </w:tc>
        <w:tc>
          <w:tcPr>
            <w:tcW w:w="3179" w:type="dxa"/>
            <w:tcBorders>
              <w:tl2br w:val="nil"/>
              <w:tr2bl w:val="nil"/>
            </w:tcBorders>
            <w:vAlign w:val="center"/>
          </w:tcPr>
          <w:p w14:paraId="35ECA7D6">
            <w:pPr>
              <w:tabs>
                <w:tab w:val="left" w:pos="6300"/>
              </w:tabs>
              <w:snapToGrid w:val="0"/>
              <w:spacing w:line="360" w:lineRule="auto"/>
              <w:jc w:val="center"/>
              <w:outlineLvl w:val="0"/>
              <w:rPr>
                <w:rFonts w:ascii="仿宋" w:eastAsia="仿宋" w:cs="仿宋"/>
                <w:color w:val="000000"/>
                <w:sz w:val="21"/>
                <w:szCs w:val="24"/>
              </w:rPr>
            </w:pPr>
          </w:p>
        </w:tc>
        <w:tc>
          <w:tcPr>
            <w:tcW w:w="2434" w:type="dxa"/>
            <w:tcBorders>
              <w:tl2br w:val="nil"/>
              <w:tr2bl w:val="nil"/>
            </w:tcBorders>
            <w:vAlign w:val="center"/>
          </w:tcPr>
          <w:p w14:paraId="52EF9C5A">
            <w:pPr>
              <w:tabs>
                <w:tab w:val="left" w:pos="6300"/>
              </w:tabs>
              <w:snapToGrid w:val="0"/>
              <w:spacing w:line="360" w:lineRule="auto"/>
              <w:jc w:val="center"/>
              <w:outlineLvl w:val="0"/>
              <w:rPr>
                <w:rFonts w:ascii="仿宋" w:eastAsia="仿宋" w:cs="仿宋"/>
                <w:color w:val="000000"/>
                <w:sz w:val="21"/>
                <w:szCs w:val="24"/>
              </w:rPr>
            </w:pPr>
          </w:p>
        </w:tc>
        <w:tc>
          <w:tcPr>
            <w:tcW w:w="2355" w:type="dxa"/>
            <w:tcBorders>
              <w:tl2br w:val="nil"/>
              <w:tr2bl w:val="nil"/>
            </w:tcBorders>
            <w:vAlign w:val="center"/>
          </w:tcPr>
          <w:p w14:paraId="4D4DF9D8">
            <w:pPr>
              <w:tabs>
                <w:tab w:val="left" w:pos="6300"/>
              </w:tabs>
              <w:snapToGrid w:val="0"/>
              <w:spacing w:line="360" w:lineRule="auto"/>
              <w:jc w:val="center"/>
              <w:outlineLvl w:val="0"/>
              <w:rPr>
                <w:rFonts w:ascii="仿宋" w:eastAsia="仿宋" w:cs="仿宋"/>
                <w:color w:val="000000"/>
                <w:sz w:val="21"/>
                <w:szCs w:val="24"/>
              </w:rPr>
            </w:pPr>
          </w:p>
        </w:tc>
      </w:tr>
      <w:tr w14:paraId="5246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3942B420">
            <w:pPr>
              <w:tabs>
                <w:tab w:val="left" w:pos="6300"/>
              </w:tabs>
              <w:snapToGrid w:val="0"/>
              <w:spacing w:line="360" w:lineRule="auto"/>
              <w:jc w:val="center"/>
              <w:outlineLvl w:val="0"/>
              <w:rPr>
                <w:rFonts w:ascii="仿宋" w:eastAsia="仿宋" w:cs="仿宋"/>
                <w:color w:val="000000"/>
                <w:sz w:val="21"/>
                <w:szCs w:val="24"/>
              </w:rPr>
            </w:pPr>
          </w:p>
        </w:tc>
        <w:tc>
          <w:tcPr>
            <w:tcW w:w="3179" w:type="dxa"/>
            <w:tcBorders>
              <w:tl2br w:val="nil"/>
              <w:tr2bl w:val="nil"/>
            </w:tcBorders>
            <w:vAlign w:val="center"/>
          </w:tcPr>
          <w:p w14:paraId="4F04F8C1">
            <w:pPr>
              <w:tabs>
                <w:tab w:val="left" w:pos="6300"/>
              </w:tabs>
              <w:snapToGrid w:val="0"/>
              <w:spacing w:line="360" w:lineRule="auto"/>
              <w:jc w:val="center"/>
              <w:outlineLvl w:val="0"/>
              <w:rPr>
                <w:rFonts w:ascii="仿宋" w:eastAsia="仿宋" w:cs="仿宋"/>
                <w:color w:val="000000"/>
                <w:sz w:val="21"/>
                <w:szCs w:val="24"/>
              </w:rPr>
            </w:pPr>
          </w:p>
        </w:tc>
        <w:tc>
          <w:tcPr>
            <w:tcW w:w="2434" w:type="dxa"/>
            <w:tcBorders>
              <w:tl2br w:val="nil"/>
              <w:tr2bl w:val="nil"/>
            </w:tcBorders>
            <w:vAlign w:val="center"/>
          </w:tcPr>
          <w:p w14:paraId="0CC7E8BF">
            <w:pPr>
              <w:tabs>
                <w:tab w:val="left" w:pos="6300"/>
              </w:tabs>
              <w:snapToGrid w:val="0"/>
              <w:spacing w:line="360" w:lineRule="auto"/>
              <w:jc w:val="center"/>
              <w:outlineLvl w:val="0"/>
              <w:rPr>
                <w:rFonts w:ascii="仿宋" w:eastAsia="仿宋" w:cs="仿宋"/>
                <w:color w:val="000000"/>
                <w:sz w:val="21"/>
                <w:szCs w:val="24"/>
              </w:rPr>
            </w:pPr>
          </w:p>
        </w:tc>
        <w:tc>
          <w:tcPr>
            <w:tcW w:w="2355" w:type="dxa"/>
            <w:tcBorders>
              <w:tl2br w:val="nil"/>
              <w:tr2bl w:val="nil"/>
            </w:tcBorders>
            <w:vAlign w:val="center"/>
          </w:tcPr>
          <w:p w14:paraId="6C3898B0">
            <w:pPr>
              <w:tabs>
                <w:tab w:val="left" w:pos="6300"/>
              </w:tabs>
              <w:snapToGrid w:val="0"/>
              <w:spacing w:line="360" w:lineRule="auto"/>
              <w:jc w:val="center"/>
              <w:outlineLvl w:val="0"/>
              <w:rPr>
                <w:rFonts w:ascii="仿宋" w:eastAsia="仿宋" w:cs="仿宋"/>
                <w:color w:val="000000"/>
                <w:sz w:val="21"/>
                <w:szCs w:val="24"/>
              </w:rPr>
            </w:pPr>
          </w:p>
        </w:tc>
      </w:tr>
      <w:tr w14:paraId="6145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76844EA3">
            <w:pPr>
              <w:tabs>
                <w:tab w:val="left" w:pos="6300"/>
              </w:tabs>
              <w:snapToGrid w:val="0"/>
              <w:spacing w:line="360" w:lineRule="auto"/>
              <w:jc w:val="center"/>
              <w:outlineLvl w:val="0"/>
              <w:rPr>
                <w:rFonts w:ascii="仿宋" w:eastAsia="仿宋" w:cs="仿宋"/>
                <w:color w:val="000000"/>
                <w:sz w:val="21"/>
                <w:szCs w:val="24"/>
              </w:rPr>
            </w:pPr>
          </w:p>
        </w:tc>
        <w:tc>
          <w:tcPr>
            <w:tcW w:w="3179" w:type="dxa"/>
            <w:tcBorders>
              <w:tl2br w:val="nil"/>
              <w:tr2bl w:val="nil"/>
            </w:tcBorders>
            <w:vAlign w:val="center"/>
          </w:tcPr>
          <w:p w14:paraId="4CC9B3E8">
            <w:pPr>
              <w:tabs>
                <w:tab w:val="left" w:pos="6300"/>
              </w:tabs>
              <w:snapToGrid w:val="0"/>
              <w:spacing w:line="360" w:lineRule="auto"/>
              <w:jc w:val="center"/>
              <w:outlineLvl w:val="0"/>
              <w:rPr>
                <w:rFonts w:ascii="仿宋" w:eastAsia="仿宋" w:cs="仿宋"/>
                <w:color w:val="000000"/>
                <w:sz w:val="21"/>
                <w:szCs w:val="24"/>
              </w:rPr>
            </w:pPr>
          </w:p>
        </w:tc>
        <w:tc>
          <w:tcPr>
            <w:tcW w:w="2434" w:type="dxa"/>
            <w:tcBorders>
              <w:tl2br w:val="nil"/>
              <w:tr2bl w:val="nil"/>
            </w:tcBorders>
            <w:vAlign w:val="center"/>
          </w:tcPr>
          <w:p w14:paraId="7107AC50">
            <w:pPr>
              <w:tabs>
                <w:tab w:val="left" w:pos="6300"/>
              </w:tabs>
              <w:snapToGrid w:val="0"/>
              <w:spacing w:line="360" w:lineRule="auto"/>
              <w:jc w:val="center"/>
              <w:outlineLvl w:val="0"/>
              <w:rPr>
                <w:rFonts w:ascii="仿宋" w:eastAsia="仿宋" w:cs="仿宋"/>
                <w:color w:val="000000"/>
                <w:sz w:val="21"/>
                <w:szCs w:val="24"/>
              </w:rPr>
            </w:pPr>
          </w:p>
        </w:tc>
        <w:tc>
          <w:tcPr>
            <w:tcW w:w="2355" w:type="dxa"/>
            <w:tcBorders>
              <w:tl2br w:val="nil"/>
              <w:tr2bl w:val="nil"/>
            </w:tcBorders>
            <w:vAlign w:val="center"/>
          </w:tcPr>
          <w:p w14:paraId="4E6A5B85">
            <w:pPr>
              <w:tabs>
                <w:tab w:val="left" w:pos="6300"/>
              </w:tabs>
              <w:snapToGrid w:val="0"/>
              <w:spacing w:line="360" w:lineRule="auto"/>
              <w:jc w:val="center"/>
              <w:outlineLvl w:val="0"/>
              <w:rPr>
                <w:rFonts w:ascii="仿宋" w:eastAsia="仿宋" w:cs="仿宋"/>
                <w:color w:val="000000"/>
                <w:sz w:val="21"/>
                <w:szCs w:val="24"/>
              </w:rPr>
            </w:pPr>
          </w:p>
        </w:tc>
      </w:tr>
    </w:tbl>
    <w:p w14:paraId="4D848069">
      <w:pPr>
        <w:snapToGrid w:val="0"/>
        <w:spacing w:line="360" w:lineRule="auto"/>
        <w:ind w:firstLine="465"/>
        <w:rPr>
          <w:rFonts w:ascii="仿宋" w:eastAsia="仿宋" w:cs="仿宋"/>
          <w:color w:val="000000"/>
          <w:sz w:val="24"/>
          <w:szCs w:val="24"/>
        </w:rPr>
      </w:pPr>
    </w:p>
    <w:p w14:paraId="6F3F2D35">
      <w:pPr>
        <w:spacing w:line="500" w:lineRule="exact"/>
        <w:ind w:firstLine="600" w:firstLineChars="250"/>
        <w:rPr>
          <w:rFonts w:ascii="仿宋" w:eastAsia="仿宋" w:cs="仿宋"/>
          <w:color w:val="000000"/>
          <w:sz w:val="24"/>
          <w:szCs w:val="28"/>
        </w:rPr>
      </w:pPr>
      <w:r>
        <w:rPr>
          <w:rFonts w:hint="eastAsia" w:ascii="仿宋" w:eastAsia="仿宋" w:cs="仿宋"/>
          <w:color w:val="000000"/>
          <w:sz w:val="24"/>
          <w:szCs w:val="28"/>
        </w:rPr>
        <w:t>供应商：                                      法定代表人授权代表：</w:t>
      </w:r>
    </w:p>
    <w:p w14:paraId="65B64E20">
      <w:pPr>
        <w:spacing w:line="500" w:lineRule="exact"/>
        <w:rPr>
          <w:rFonts w:ascii="仿宋" w:eastAsia="仿宋" w:cs="仿宋"/>
          <w:color w:val="000000"/>
          <w:sz w:val="24"/>
          <w:szCs w:val="28"/>
        </w:rPr>
      </w:pPr>
      <w:r>
        <w:rPr>
          <w:rFonts w:hint="eastAsia" w:ascii="仿宋" w:eastAsia="仿宋" w:cs="仿宋"/>
          <w:color w:val="000000"/>
          <w:sz w:val="24"/>
          <w:szCs w:val="28"/>
        </w:rPr>
        <w:t xml:space="preserve">    </w:t>
      </w:r>
    </w:p>
    <w:p w14:paraId="1DE015D7">
      <w:pPr>
        <w:spacing w:line="500" w:lineRule="exact"/>
        <w:ind w:firstLine="360" w:firstLineChars="150"/>
        <w:rPr>
          <w:rFonts w:ascii="仿宋" w:eastAsia="仿宋" w:cs="仿宋"/>
          <w:color w:val="000000"/>
          <w:sz w:val="24"/>
          <w:szCs w:val="28"/>
        </w:rPr>
      </w:pPr>
      <w:r>
        <w:rPr>
          <w:rFonts w:hint="eastAsia" w:ascii="仿宋" w:eastAsia="仿宋" w:cs="仿宋"/>
          <w:color w:val="000000"/>
          <w:sz w:val="24"/>
          <w:szCs w:val="28"/>
        </w:rPr>
        <w:t>（供应商公章）                                 （签字或盖章）</w:t>
      </w:r>
    </w:p>
    <w:p w14:paraId="38B2A861">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szCs w:val="28"/>
        </w:rPr>
        <w:t xml:space="preserve">                                            年     月     日</w:t>
      </w:r>
    </w:p>
    <w:p w14:paraId="38F271D2">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注：</w:t>
      </w:r>
    </w:p>
    <w:p w14:paraId="4805644C">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szCs w:val="24"/>
        </w:rPr>
        <w:t>1</w:t>
      </w:r>
      <w:r>
        <w:rPr>
          <w:rFonts w:hint="eastAsia" w:ascii="仿宋" w:eastAsia="仿宋" w:cs="仿宋"/>
          <w:color w:val="000000"/>
          <w:sz w:val="24"/>
        </w:rPr>
        <w:t>.本表即为对本项目“第三篇  项目商务需求”中所列服务要求进行比较和响应；</w:t>
      </w:r>
    </w:p>
    <w:p w14:paraId="11E59DBD">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2.该表必须按照要求逐条如实填写，根据响应情况在“偏离说明”项填写正偏离或负偏离及原因，完全符合的填写“无差异”；</w:t>
      </w:r>
    </w:p>
    <w:p w14:paraId="30E1253E">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3.该表可扩展。</w:t>
      </w:r>
    </w:p>
    <w:p w14:paraId="485E7D3C">
      <w:pPr>
        <w:spacing w:line="360" w:lineRule="auto"/>
        <w:ind w:firstLine="560" w:firstLineChars="200"/>
        <w:jc w:val="center"/>
        <w:rPr>
          <w:rFonts w:ascii="仿宋" w:eastAsia="仿宋" w:cs="仿宋"/>
          <w:color w:val="000000"/>
          <w:sz w:val="24"/>
          <w:szCs w:val="24"/>
        </w:rPr>
      </w:pPr>
      <w:r>
        <w:rPr>
          <w:rFonts w:hint="eastAsia" w:ascii="仿宋" w:eastAsia="仿宋" w:cs="仿宋"/>
          <w:color w:val="000000"/>
        </w:rPr>
        <w:br w:type="page"/>
      </w:r>
      <w:r>
        <w:rPr>
          <w:rFonts w:hint="eastAsia" w:ascii="仿宋" w:eastAsia="仿宋" w:cs="仿宋"/>
          <w:b/>
          <w:color w:val="000000"/>
          <w:szCs w:val="28"/>
        </w:rPr>
        <w:t>（二）商务部分其他资料</w:t>
      </w:r>
    </w:p>
    <w:p w14:paraId="6BF74C19">
      <w:pPr>
        <w:pStyle w:val="5"/>
        <w:spacing w:before="0" w:after="0" w:line="360" w:lineRule="auto"/>
        <w:rPr>
          <w:rFonts w:ascii="仿宋" w:eastAsia="仿宋" w:cs="仿宋"/>
          <w:color w:val="000000"/>
        </w:rPr>
      </w:pPr>
      <w:r>
        <w:rPr>
          <w:rFonts w:hint="eastAsia" w:ascii="仿宋" w:eastAsia="仿宋" w:cs="仿宋"/>
          <w:color w:val="000000"/>
          <w:sz w:val="24"/>
          <w:szCs w:val="24"/>
        </w:rPr>
        <w:br w:type="page"/>
      </w:r>
      <w:bookmarkEnd w:id="187"/>
      <w:bookmarkStart w:id="188" w:name="_Toc7443"/>
      <w:bookmarkStart w:id="189" w:name="_Toc313008359"/>
      <w:bookmarkStart w:id="190" w:name="_Toc13243"/>
      <w:bookmarkStart w:id="191" w:name="_Toc313888363"/>
      <w:bookmarkStart w:id="192" w:name="_Toc342913422"/>
      <w:bookmarkStart w:id="193" w:name="_Toc17195"/>
      <w:bookmarkStart w:id="194" w:name="_Toc24613"/>
      <w:bookmarkStart w:id="195" w:name="_Toc31230"/>
      <w:bookmarkStart w:id="196" w:name="_Toc14779"/>
      <w:r>
        <w:rPr>
          <w:rFonts w:hint="eastAsia" w:ascii="仿宋" w:eastAsia="仿宋" w:cs="仿宋"/>
          <w:color w:val="000000"/>
          <w:sz w:val="24"/>
          <w:szCs w:val="24"/>
        </w:rPr>
        <w:t>四、资格条件及其他</w:t>
      </w:r>
      <w:bookmarkEnd w:id="188"/>
      <w:bookmarkEnd w:id="189"/>
      <w:bookmarkEnd w:id="190"/>
      <w:bookmarkEnd w:id="191"/>
      <w:bookmarkEnd w:id="192"/>
      <w:bookmarkEnd w:id="193"/>
      <w:bookmarkEnd w:id="194"/>
      <w:bookmarkEnd w:id="195"/>
      <w:bookmarkEnd w:id="196"/>
    </w:p>
    <w:p w14:paraId="092F4B1A">
      <w:pPr>
        <w:tabs>
          <w:tab w:val="left" w:pos="6300"/>
        </w:tabs>
        <w:snapToGrid w:val="0"/>
        <w:spacing w:line="500" w:lineRule="exact"/>
        <w:ind w:firstLine="570"/>
        <w:rPr>
          <w:rFonts w:ascii="仿宋" w:eastAsia="仿宋" w:cs="仿宋"/>
          <w:color w:val="000000"/>
        </w:rPr>
      </w:pPr>
      <w:r>
        <w:rPr>
          <w:rFonts w:hint="eastAsia" w:ascii="仿宋" w:eastAsia="仿宋" w:cs="仿宋"/>
          <w:color w:val="000000"/>
        </w:rPr>
        <w:t>（一）营业执照（副本）或事业单位法人证书（副本）或个体工商户营业执照或有效的自然人身份证明或社会团体法人登记证书复印件</w:t>
      </w:r>
    </w:p>
    <w:p w14:paraId="7660ED33">
      <w:pPr>
        <w:tabs>
          <w:tab w:val="left" w:pos="6300"/>
        </w:tabs>
        <w:snapToGrid w:val="0"/>
        <w:spacing w:line="500" w:lineRule="exact"/>
        <w:ind w:firstLine="570"/>
        <w:rPr>
          <w:rFonts w:ascii="仿宋" w:eastAsia="仿宋" w:cs="仿宋"/>
          <w:color w:val="000000"/>
        </w:rPr>
      </w:pPr>
    </w:p>
    <w:p w14:paraId="7F78A5AD">
      <w:pPr>
        <w:tabs>
          <w:tab w:val="left" w:pos="6300"/>
        </w:tabs>
        <w:snapToGrid w:val="0"/>
        <w:spacing w:line="500" w:lineRule="exact"/>
        <w:ind w:firstLine="570"/>
        <w:rPr>
          <w:rFonts w:ascii="仿宋" w:eastAsia="仿宋" w:cs="仿宋"/>
          <w:color w:val="000000"/>
        </w:rPr>
      </w:pPr>
    </w:p>
    <w:p w14:paraId="5278CA45">
      <w:pPr>
        <w:tabs>
          <w:tab w:val="left" w:pos="6300"/>
        </w:tabs>
        <w:snapToGrid w:val="0"/>
        <w:spacing w:line="500" w:lineRule="exact"/>
        <w:ind w:firstLine="570"/>
        <w:rPr>
          <w:rFonts w:ascii="仿宋" w:eastAsia="仿宋" w:cs="仿宋"/>
          <w:color w:val="000000"/>
        </w:rPr>
      </w:pPr>
    </w:p>
    <w:p w14:paraId="7EF48C9C">
      <w:pPr>
        <w:tabs>
          <w:tab w:val="left" w:pos="6300"/>
        </w:tabs>
        <w:snapToGrid w:val="0"/>
        <w:spacing w:line="500" w:lineRule="exact"/>
        <w:ind w:firstLine="570"/>
        <w:rPr>
          <w:rFonts w:ascii="仿宋" w:eastAsia="仿宋" w:cs="仿宋"/>
          <w:color w:val="000000"/>
        </w:rPr>
      </w:pPr>
    </w:p>
    <w:p w14:paraId="06C32AD2">
      <w:pPr>
        <w:tabs>
          <w:tab w:val="left" w:pos="6300"/>
        </w:tabs>
        <w:snapToGrid w:val="0"/>
        <w:spacing w:line="500" w:lineRule="exact"/>
        <w:ind w:firstLine="570"/>
        <w:rPr>
          <w:rFonts w:ascii="仿宋" w:eastAsia="仿宋" w:cs="仿宋"/>
          <w:color w:val="000000"/>
        </w:rPr>
      </w:pPr>
    </w:p>
    <w:p w14:paraId="084E6E5E">
      <w:pPr>
        <w:widowControl/>
        <w:ind w:firstLine="560" w:firstLineChars="200"/>
        <w:jc w:val="left"/>
        <w:rPr>
          <w:rFonts w:ascii="仿宋" w:eastAsia="仿宋" w:cs="仿宋"/>
          <w:color w:val="000000"/>
        </w:rPr>
      </w:pPr>
      <w:r>
        <w:rPr>
          <w:rFonts w:hint="eastAsia" w:ascii="仿宋" w:eastAsia="仿宋" w:cs="仿宋"/>
          <w:color w:val="000000"/>
        </w:rPr>
        <w:br w:type="page"/>
      </w:r>
      <w:r>
        <w:rPr>
          <w:rFonts w:hint="eastAsia" w:ascii="仿宋" w:eastAsia="仿宋" w:cs="仿宋"/>
          <w:color w:val="000000"/>
        </w:rPr>
        <w:t>（二）法定代表人身份证明书（格式）</w:t>
      </w:r>
    </w:p>
    <w:p w14:paraId="43ECC8D7">
      <w:pPr>
        <w:tabs>
          <w:tab w:val="left" w:pos="6300"/>
        </w:tabs>
        <w:snapToGrid w:val="0"/>
        <w:spacing w:line="500" w:lineRule="exact"/>
        <w:ind w:firstLine="570"/>
        <w:rPr>
          <w:rFonts w:ascii="仿宋" w:eastAsia="仿宋" w:cs="仿宋"/>
          <w:color w:val="000000"/>
          <w:sz w:val="24"/>
        </w:rPr>
      </w:pPr>
    </w:p>
    <w:p w14:paraId="6DE1BEE3">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比选项目名称：</w:t>
      </w:r>
      <w:r>
        <w:rPr>
          <w:rFonts w:hint="eastAsia" w:ascii="仿宋" w:eastAsia="仿宋" w:cs="仿宋"/>
          <w:color w:val="000000"/>
          <w:sz w:val="24"/>
          <w:u w:val="single"/>
        </w:rPr>
        <w:t xml:space="preserve">                                                </w:t>
      </w:r>
    </w:p>
    <w:p w14:paraId="0865020E">
      <w:pPr>
        <w:tabs>
          <w:tab w:val="left" w:pos="6300"/>
        </w:tabs>
        <w:snapToGrid w:val="0"/>
        <w:spacing w:line="500" w:lineRule="exact"/>
        <w:ind w:firstLine="570"/>
        <w:rPr>
          <w:rFonts w:ascii="仿宋" w:eastAsia="仿宋" w:cs="仿宋"/>
          <w:color w:val="000000"/>
          <w:sz w:val="24"/>
        </w:rPr>
      </w:pPr>
    </w:p>
    <w:p w14:paraId="260C82AB">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致：</w:t>
      </w:r>
      <w:r>
        <w:rPr>
          <w:rFonts w:hint="eastAsia" w:ascii="仿宋" w:eastAsia="仿宋" w:cs="仿宋"/>
          <w:color w:val="000000"/>
          <w:sz w:val="24"/>
          <w:u w:val="single"/>
        </w:rPr>
        <w:t xml:space="preserve">                     </w:t>
      </w:r>
      <w:r>
        <w:rPr>
          <w:rFonts w:hint="eastAsia" w:ascii="仿宋" w:eastAsia="仿宋" w:cs="仿宋"/>
          <w:color w:val="000000"/>
          <w:sz w:val="24"/>
        </w:rPr>
        <w:t>（采购代理机构名称）：</w:t>
      </w:r>
    </w:p>
    <w:p w14:paraId="48FD9AB6">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u w:val="single"/>
        </w:rPr>
        <w:t xml:space="preserve">        </w:t>
      </w:r>
      <w:r>
        <w:rPr>
          <w:rFonts w:hint="eastAsia" w:ascii="仿宋" w:eastAsia="仿宋" w:cs="仿宋"/>
          <w:color w:val="000000"/>
          <w:sz w:val="24"/>
        </w:rPr>
        <w:t>（法定代表人姓名）在</w:t>
      </w:r>
      <w:r>
        <w:rPr>
          <w:rFonts w:hint="eastAsia" w:ascii="仿宋" w:eastAsia="仿宋" w:cs="仿宋"/>
          <w:color w:val="000000"/>
          <w:sz w:val="24"/>
          <w:u w:val="single"/>
        </w:rPr>
        <w:t xml:space="preserve">                       </w:t>
      </w:r>
      <w:r>
        <w:rPr>
          <w:rFonts w:hint="eastAsia" w:ascii="仿宋" w:eastAsia="仿宋" w:cs="仿宋"/>
          <w:color w:val="000000"/>
          <w:sz w:val="24"/>
        </w:rPr>
        <w:t>（供应商名称）任</w:t>
      </w:r>
      <w:r>
        <w:rPr>
          <w:rFonts w:hint="eastAsia" w:ascii="仿宋" w:eastAsia="仿宋" w:cs="仿宋"/>
          <w:color w:val="000000"/>
          <w:sz w:val="24"/>
          <w:u w:val="single"/>
        </w:rPr>
        <w:t xml:space="preserve">    </w:t>
      </w:r>
      <w:r>
        <w:rPr>
          <w:rFonts w:hint="eastAsia" w:ascii="仿宋" w:eastAsia="仿宋" w:cs="仿宋"/>
          <w:color w:val="000000"/>
          <w:sz w:val="24"/>
        </w:rPr>
        <w:t>（职务名称）职务，是（供应商名称）</w:t>
      </w:r>
      <w:r>
        <w:rPr>
          <w:rFonts w:hint="eastAsia" w:ascii="仿宋" w:eastAsia="仿宋" w:cs="仿宋"/>
          <w:color w:val="000000"/>
          <w:sz w:val="24"/>
          <w:u w:val="single"/>
        </w:rPr>
        <w:t xml:space="preserve">              </w:t>
      </w:r>
      <w:r>
        <w:rPr>
          <w:rFonts w:hint="eastAsia" w:ascii="仿宋" w:eastAsia="仿宋" w:cs="仿宋"/>
          <w:color w:val="000000"/>
          <w:sz w:val="24"/>
        </w:rPr>
        <w:t>的法定代表人。</w:t>
      </w:r>
    </w:p>
    <w:p w14:paraId="4425019F">
      <w:pPr>
        <w:tabs>
          <w:tab w:val="left" w:pos="6300"/>
        </w:tabs>
        <w:snapToGrid w:val="0"/>
        <w:spacing w:line="500" w:lineRule="exact"/>
        <w:ind w:firstLine="570"/>
        <w:rPr>
          <w:rFonts w:ascii="仿宋" w:eastAsia="仿宋" w:cs="仿宋"/>
          <w:color w:val="000000"/>
          <w:sz w:val="24"/>
        </w:rPr>
      </w:pPr>
    </w:p>
    <w:p w14:paraId="5ABC11DE">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特此证明。</w:t>
      </w:r>
    </w:p>
    <w:p w14:paraId="7C065B12">
      <w:pPr>
        <w:tabs>
          <w:tab w:val="left" w:pos="6300"/>
        </w:tabs>
        <w:snapToGrid w:val="0"/>
        <w:spacing w:line="500" w:lineRule="exact"/>
        <w:ind w:firstLine="570"/>
        <w:rPr>
          <w:rFonts w:ascii="仿宋" w:eastAsia="仿宋" w:cs="仿宋"/>
          <w:color w:val="000000"/>
          <w:sz w:val="24"/>
        </w:rPr>
      </w:pPr>
    </w:p>
    <w:p w14:paraId="1AE0B12F">
      <w:pPr>
        <w:tabs>
          <w:tab w:val="left" w:pos="6300"/>
        </w:tabs>
        <w:snapToGrid w:val="0"/>
        <w:spacing w:line="500" w:lineRule="exact"/>
        <w:ind w:firstLine="570"/>
        <w:rPr>
          <w:rFonts w:ascii="仿宋" w:eastAsia="仿宋" w:cs="仿宋"/>
          <w:color w:val="000000"/>
          <w:sz w:val="24"/>
        </w:rPr>
      </w:pPr>
    </w:p>
    <w:p w14:paraId="38FA246D">
      <w:pPr>
        <w:tabs>
          <w:tab w:val="left" w:pos="6300"/>
        </w:tabs>
        <w:snapToGrid w:val="0"/>
        <w:spacing w:line="500" w:lineRule="exact"/>
        <w:ind w:firstLine="570"/>
        <w:rPr>
          <w:rFonts w:ascii="仿宋" w:eastAsia="仿宋" w:cs="仿宋"/>
          <w:color w:val="000000"/>
          <w:sz w:val="24"/>
        </w:rPr>
      </w:pPr>
    </w:p>
    <w:p w14:paraId="6F5446F5">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 xml:space="preserve">                                             （供应商公章）</w:t>
      </w:r>
    </w:p>
    <w:p w14:paraId="0F330B49">
      <w:pPr>
        <w:tabs>
          <w:tab w:val="left" w:pos="6300"/>
        </w:tabs>
        <w:snapToGrid w:val="0"/>
        <w:spacing w:line="500" w:lineRule="exact"/>
        <w:ind w:firstLine="570"/>
        <w:rPr>
          <w:rFonts w:ascii="仿宋" w:eastAsia="仿宋" w:cs="仿宋"/>
          <w:color w:val="000000"/>
          <w:sz w:val="24"/>
        </w:rPr>
      </w:pPr>
    </w:p>
    <w:p w14:paraId="3444A0C0">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 xml:space="preserve">                                             年   月   日</w:t>
      </w:r>
    </w:p>
    <w:p w14:paraId="47D7A630">
      <w:pPr>
        <w:tabs>
          <w:tab w:val="left" w:pos="6300"/>
        </w:tabs>
        <w:snapToGrid w:val="0"/>
        <w:spacing w:line="500" w:lineRule="exact"/>
        <w:ind w:firstLine="570"/>
        <w:rPr>
          <w:rFonts w:ascii="仿宋" w:eastAsia="仿宋" w:cs="仿宋"/>
          <w:color w:val="000000"/>
          <w:sz w:val="24"/>
        </w:rPr>
      </w:pPr>
    </w:p>
    <w:p w14:paraId="370F615F">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（附：法定代表人身份证正反面复印件）</w:t>
      </w:r>
    </w:p>
    <w:p w14:paraId="64173C7F">
      <w:pPr>
        <w:tabs>
          <w:tab w:val="left" w:pos="6300"/>
        </w:tabs>
        <w:snapToGrid w:val="0"/>
        <w:spacing w:line="500" w:lineRule="exact"/>
        <w:ind w:firstLine="570"/>
        <w:rPr>
          <w:rFonts w:ascii="仿宋" w:eastAsia="仿宋" w:cs="仿宋"/>
          <w:color w:val="000000"/>
          <w:sz w:val="24"/>
        </w:rPr>
      </w:pPr>
    </w:p>
    <w:p w14:paraId="6A78BCCF">
      <w:pPr>
        <w:tabs>
          <w:tab w:val="left" w:pos="6300"/>
        </w:tabs>
        <w:snapToGrid w:val="0"/>
        <w:spacing w:line="500" w:lineRule="exact"/>
        <w:ind w:firstLine="570"/>
        <w:rPr>
          <w:rFonts w:ascii="仿宋" w:eastAsia="仿宋" w:cs="仿宋"/>
          <w:color w:val="000000"/>
          <w:sz w:val="24"/>
        </w:rPr>
      </w:pPr>
    </w:p>
    <w:p w14:paraId="34F047E3">
      <w:pPr>
        <w:tabs>
          <w:tab w:val="left" w:pos="6300"/>
        </w:tabs>
        <w:snapToGrid w:val="0"/>
        <w:spacing w:line="500" w:lineRule="exact"/>
        <w:ind w:firstLine="570"/>
        <w:rPr>
          <w:rFonts w:ascii="仿宋" w:eastAsia="仿宋" w:cs="仿宋"/>
          <w:color w:val="000000"/>
          <w:sz w:val="24"/>
        </w:rPr>
      </w:pPr>
    </w:p>
    <w:p w14:paraId="01029E85">
      <w:pPr>
        <w:tabs>
          <w:tab w:val="left" w:pos="6300"/>
        </w:tabs>
        <w:snapToGrid w:val="0"/>
        <w:spacing w:line="500" w:lineRule="exact"/>
        <w:ind w:firstLine="570"/>
        <w:rPr>
          <w:rFonts w:ascii="仿宋" w:eastAsia="仿宋" w:cs="仿宋"/>
          <w:color w:val="000000"/>
          <w:sz w:val="24"/>
        </w:rPr>
      </w:pPr>
    </w:p>
    <w:p w14:paraId="5C87F9A1">
      <w:pPr>
        <w:tabs>
          <w:tab w:val="left" w:pos="6300"/>
        </w:tabs>
        <w:snapToGrid w:val="0"/>
        <w:spacing w:line="500" w:lineRule="exact"/>
        <w:ind w:firstLine="570"/>
        <w:rPr>
          <w:rFonts w:ascii="仿宋" w:eastAsia="仿宋" w:cs="仿宋"/>
          <w:color w:val="000000"/>
          <w:sz w:val="24"/>
        </w:rPr>
      </w:pPr>
    </w:p>
    <w:p w14:paraId="678080DC">
      <w:pPr>
        <w:tabs>
          <w:tab w:val="left" w:pos="6300"/>
        </w:tabs>
        <w:snapToGrid w:val="0"/>
        <w:spacing w:line="500" w:lineRule="exact"/>
        <w:ind w:firstLine="570"/>
        <w:rPr>
          <w:rFonts w:ascii="仿宋" w:eastAsia="仿宋" w:cs="仿宋"/>
          <w:color w:val="000000"/>
          <w:sz w:val="24"/>
        </w:rPr>
      </w:pPr>
    </w:p>
    <w:p w14:paraId="47DC6864">
      <w:pPr>
        <w:tabs>
          <w:tab w:val="left" w:pos="6300"/>
        </w:tabs>
        <w:snapToGrid w:val="0"/>
        <w:spacing w:line="500" w:lineRule="exact"/>
        <w:ind w:firstLine="570"/>
        <w:rPr>
          <w:rFonts w:ascii="仿宋" w:eastAsia="仿宋" w:cs="仿宋"/>
          <w:color w:val="000000"/>
        </w:rPr>
      </w:pPr>
      <w:r>
        <w:rPr>
          <w:rFonts w:hint="eastAsia" w:ascii="仿宋" w:eastAsia="仿宋" w:cs="仿宋"/>
          <w:color w:val="000000"/>
        </w:rPr>
        <w:br w:type="column"/>
      </w:r>
      <w:r>
        <w:rPr>
          <w:rFonts w:hint="eastAsia" w:ascii="仿宋" w:eastAsia="仿宋" w:cs="仿宋"/>
          <w:color w:val="000000"/>
        </w:rPr>
        <w:t>（三）法定代表人授权委托书（格式）</w:t>
      </w:r>
    </w:p>
    <w:p w14:paraId="6D9D9074">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 xml:space="preserve">    </w:t>
      </w:r>
    </w:p>
    <w:p w14:paraId="50BBA0F5">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szCs w:val="28"/>
        </w:rPr>
        <w:t>比选项目名称</w:t>
      </w:r>
      <w:r>
        <w:rPr>
          <w:rFonts w:hint="eastAsia" w:ascii="仿宋" w:eastAsia="仿宋" w:cs="仿宋"/>
          <w:color w:val="000000"/>
          <w:sz w:val="24"/>
        </w:rPr>
        <w:t>：</w:t>
      </w:r>
      <w:r>
        <w:rPr>
          <w:rFonts w:hint="eastAsia" w:ascii="仿宋" w:eastAsia="仿宋" w:cs="仿宋"/>
          <w:color w:val="000000"/>
          <w:sz w:val="24"/>
          <w:u w:val="single"/>
        </w:rPr>
        <w:t xml:space="preserve">                                                </w:t>
      </w:r>
    </w:p>
    <w:p w14:paraId="491AC9B8">
      <w:pPr>
        <w:tabs>
          <w:tab w:val="left" w:pos="6300"/>
        </w:tabs>
        <w:snapToGrid w:val="0"/>
        <w:spacing w:line="500" w:lineRule="exact"/>
        <w:ind w:firstLine="570"/>
        <w:rPr>
          <w:rFonts w:ascii="仿宋" w:eastAsia="仿宋" w:cs="仿宋"/>
          <w:color w:val="000000"/>
          <w:sz w:val="24"/>
        </w:rPr>
      </w:pPr>
    </w:p>
    <w:p w14:paraId="23B97535">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致：</w:t>
      </w:r>
      <w:r>
        <w:rPr>
          <w:rFonts w:hint="eastAsia" w:ascii="仿宋" w:eastAsia="仿宋" w:cs="仿宋"/>
          <w:color w:val="000000"/>
          <w:sz w:val="24"/>
          <w:u w:val="single"/>
        </w:rPr>
        <w:t xml:space="preserve">                     </w:t>
      </w:r>
      <w:r>
        <w:rPr>
          <w:rFonts w:hint="eastAsia" w:ascii="仿宋" w:eastAsia="仿宋" w:cs="仿宋"/>
          <w:color w:val="000000"/>
          <w:sz w:val="24"/>
        </w:rPr>
        <w:t>（采购代理机构名称）：</w:t>
      </w:r>
    </w:p>
    <w:p w14:paraId="1CD2322C">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u w:val="single"/>
        </w:rPr>
        <w:t xml:space="preserve">            </w:t>
      </w:r>
      <w:r>
        <w:rPr>
          <w:rFonts w:hint="eastAsia" w:ascii="仿宋" w:eastAsia="仿宋" w:cs="仿宋"/>
          <w:color w:val="000000"/>
          <w:sz w:val="24"/>
        </w:rPr>
        <w:t>（供应商法定代表人名称）是</w:t>
      </w:r>
      <w:r>
        <w:rPr>
          <w:rFonts w:hint="eastAsia" w:ascii="仿宋" w:eastAsia="仿宋" w:cs="仿宋"/>
          <w:color w:val="000000"/>
          <w:sz w:val="24"/>
          <w:u w:val="single"/>
        </w:rPr>
        <w:t xml:space="preserve">                    </w:t>
      </w:r>
      <w:r>
        <w:rPr>
          <w:rFonts w:hint="eastAsia" w:ascii="仿宋" w:eastAsia="仿宋" w:cs="仿宋"/>
          <w:color w:val="000000"/>
          <w:sz w:val="24"/>
        </w:rPr>
        <w:t>（供应商名称）的法定代表人，特授权</w:t>
      </w:r>
      <w:r>
        <w:rPr>
          <w:rFonts w:hint="eastAsia" w:ascii="仿宋" w:eastAsia="仿宋" w:cs="仿宋"/>
          <w:color w:val="000000"/>
          <w:sz w:val="24"/>
          <w:u w:val="single"/>
        </w:rPr>
        <w:t xml:space="preserve">          </w:t>
      </w:r>
      <w:r>
        <w:rPr>
          <w:rFonts w:hint="eastAsia" w:ascii="仿宋" w:eastAsia="仿宋" w:cs="仿宋"/>
          <w:color w:val="000000"/>
          <w:sz w:val="24"/>
        </w:rPr>
        <w:t>（被授权人姓名及身份证代码）代表我单位全权办理上述项目的比选、签约等具体工作，并签署全部有关文件、协议及合同。</w:t>
      </w:r>
    </w:p>
    <w:p w14:paraId="46DB7323">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我单位对被授权人的签字负全部责任。</w:t>
      </w:r>
    </w:p>
    <w:p w14:paraId="6BDCE58C">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rPr>
        <w:t>在撤消授权的书面通知以前，本授权书一直有效。被授权人在授权书有效期内签署的所有文件不因授权的撤消而失效。</w:t>
      </w:r>
    </w:p>
    <w:p w14:paraId="145F11EA">
      <w:pPr>
        <w:tabs>
          <w:tab w:val="left" w:pos="6300"/>
        </w:tabs>
        <w:snapToGrid w:val="0"/>
        <w:spacing w:line="500" w:lineRule="exact"/>
        <w:ind w:firstLine="570"/>
        <w:rPr>
          <w:rFonts w:ascii="仿宋" w:eastAsia="仿宋" w:cs="仿宋"/>
          <w:color w:val="000000"/>
          <w:sz w:val="24"/>
        </w:rPr>
      </w:pPr>
    </w:p>
    <w:p w14:paraId="1E3F00C5">
      <w:pPr>
        <w:tabs>
          <w:tab w:val="left" w:pos="6300"/>
        </w:tabs>
        <w:snapToGrid w:val="0"/>
        <w:spacing w:line="500" w:lineRule="exact"/>
        <w:ind w:firstLine="570"/>
        <w:rPr>
          <w:rFonts w:ascii="仿宋" w:eastAsia="仿宋" w:cs="仿宋"/>
          <w:color w:val="000000"/>
          <w:sz w:val="24"/>
        </w:rPr>
      </w:pPr>
    </w:p>
    <w:p w14:paraId="720D5955">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被授权人：                                 供应商法定代表人：</w:t>
      </w:r>
    </w:p>
    <w:p w14:paraId="052914EF">
      <w:pPr>
        <w:tabs>
          <w:tab w:val="left" w:pos="6300"/>
        </w:tabs>
        <w:snapToGrid w:val="0"/>
        <w:spacing w:line="500" w:lineRule="exact"/>
        <w:ind w:firstLine="570"/>
        <w:rPr>
          <w:rFonts w:ascii="仿宋" w:eastAsia="仿宋" w:cs="仿宋"/>
          <w:color w:val="000000"/>
          <w:sz w:val="24"/>
          <w:szCs w:val="28"/>
        </w:rPr>
      </w:pPr>
      <w:r>
        <w:rPr>
          <w:rFonts w:hint="eastAsia" w:ascii="仿宋" w:eastAsia="仿宋" w:cs="仿宋"/>
          <w:color w:val="000000"/>
          <w:sz w:val="24"/>
          <w:szCs w:val="28"/>
        </w:rPr>
        <w:t>（签字或盖章）                                （签字或盖章）</w:t>
      </w:r>
    </w:p>
    <w:p w14:paraId="1414BC77">
      <w:pPr>
        <w:tabs>
          <w:tab w:val="left" w:pos="6300"/>
        </w:tabs>
        <w:snapToGrid w:val="0"/>
        <w:spacing w:line="500" w:lineRule="exact"/>
        <w:ind w:firstLine="570"/>
        <w:rPr>
          <w:rFonts w:ascii="仿宋" w:eastAsia="仿宋" w:cs="仿宋"/>
          <w:color w:val="000000"/>
          <w:sz w:val="24"/>
          <w:szCs w:val="28"/>
        </w:rPr>
      </w:pPr>
    </w:p>
    <w:p w14:paraId="7A8ED813">
      <w:pPr>
        <w:tabs>
          <w:tab w:val="left" w:pos="6300"/>
        </w:tabs>
        <w:snapToGrid w:val="0"/>
        <w:spacing w:line="500" w:lineRule="exact"/>
        <w:ind w:firstLine="570"/>
        <w:rPr>
          <w:rFonts w:ascii="仿宋" w:eastAsia="仿宋" w:cs="仿宋"/>
          <w:color w:val="000000"/>
          <w:sz w:val="24"/>
        </w:rPr>
      </w:pPr>
    </w:p>
    <w:p w14:paraId="55044F9B">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（附：被授权人身份证正反面复印件）</w:t>
      </w:r>
    </w:p>
    <w:p w14:paraId="216ECD25">
      <w:pPr>
        <w:tabs>
          <w:tab w:val="left" w:pos="6300"/>
        </w:tabs>
        <w:snapToGrid w:val="0"/>
        <w:spacing w:line="500" w:lineRule="exact"/>
        <w:ind w:firstLine="570"/>
        <w:rPr>
          <w:rFonts w:ascii="仿宋" w:eastAsia="仿宋" w:cs="仿宋"/>
          <w:color w:val="000000"/>
          <w:sz w:val="24"/>
        </w:rPr>
      </w:pPr>
      <w:r>
        <w:rPr>
          <w:rFonts w:hint="eastAsia" w:ascii="仿宋" w:eastAsia="仿宋" w:cs="仿宋"/>
          <w:color w:val="000000"/>
          <w:sz w:val="24"/>
        </w:rPr>
        <w:t xml:space="preserve">                                          </w:t>
      </w:r>
    </w:p>
    <w:p w14:paraId="32C0C422">
      <w:pPr>
        <w:tabs>
          <w:tab w:val="left" w:pos="6300"/>
        </w:tabs>
        <w:snapToGrid w:val="0"/>
        <w:spacing w:line="500" w:lineRule="exact"/>
        <w:ind w:firstLine="570"/>
        <w:rPr>
          <w:rFonts w:ascii="仿宋" w:eastAsia="仿宋" w:cs="仿宋"/>
          <w:color w:val="000000"/>
          <w:sz w:val="24"/>
        </w:rPr>
      </w:pPr>
    </w:p>
    <w:p w14:paraId="28310EF7">
      <w:pPr>
        <w:tabs>
          <w:tab w:val="left" w:pos="6300"/>
        </w:tabs>
        <w:snapToGrid w:val="0"/>
        <w:spacing w:line="500" w:lineRule="exact"/>
        <w:ind w:firstLine="570"/>
        <w:rPr>
          <w:rFonts w:ascii="仿宋" w:eastAsia="仿宋" w:cs="仿宋"/>
          <w:color w:val="000000"/>
          <w:sz w:val="24"/>
        </w:rPr>
      </w:pPr>
    </w:p>
    <w:p w14:paraId="7D17DF8F">
      <w:pPr>
        <w:tabs>
          <w:tab w:val="left" w:pos="6300"/>
        </w:tabs>
        <w:snapToGrid w:val="0"/>
        <w:spacing w:line="500" w:lineRule="exact"/>
        <w:ind w:right="480" w:firstLine="570"/>
        <w:jc w:val="right"/>
        <w:rPr>
          <w:rFonts w:ascii="仿宋" w:eastAsia="仿宋" w:cs="仿宋"/>
          <w:color w:val="000000"/>
          <w:sz w:val="24"/>
        </w:rPr>
      </w:pPr>
      <w:r>
        <w:rPr>
          <w:rFonts w:hint="eastAsia" w:ascii="仿宋" w:eastAsia="仿宋" w:cs="仿宋"/>
          <w:color w:val="000000"/>
          <w:sz w:val="24"/>
        </w:rPr>
        <w:t>（供应商公章）</w:t>
      </w:r>
    </w:p>
    <w:p w14:paraId="17E87C3E">
      <w:pPr>
        <w:tabs>
          <w:tab w:val="left" w:pos="6300"/>
        </w:tabs>
        <w:snapToGrid w:val="0"/>
        <w:spacing w:line="500" w:lineRule="exact"/>
        <w:ind w:right="480" w:firstLine="570"/>
        <w:jc w:val="right"/>
        <w:rPr>
          <w:rFonts w:ascii="仿宋" w:eastAsia="仿宋" w:cs="仿宋"/>
          <w:color w:val="000000"/>
          <w:sz w:val="24"/>
        </w:rPr>
      </w:pPr>
      <w:r>
        <w:rPr>
          <w:rFonts w:hint="eastAsia" w:ascii="仿宋" w:eastAsia="仿宋" w:cs="仿宋"/>
          <w:color w:val="000000"/>
          <w:sz w:val="24"/>
        </w:rPr>
        <w:t>年   月   日</w:t>
      </w:r>
    </w:p>
    <w:p w14:paraId="4CF323C6">
      <w:pPr>
        <w:tabs>
          <w:tab w:val="left" w:pos="6300"/>
        </w:tabs>
        <w:snapToGrid w:val="0"/>
        <w:spacing w:line="500" w:lineRule="exact"/>
        <w:ind w:firstLine="570"/>
        <w:jc w:val="center"/>
        <w:rPr>
          <w:rFonts w:ascii="仿宋" w:eastAsia="仿宋" w:cs="仿宋"/>
          <w:color w:val="000000"/>
          <w:sz w:val="24"/>
        </w:rPr>
      </w:pPr>
      <w:r>
        <w:rPr>
          <w:rFonts w:hint="eastAsia" w:ascii="仿宋" w:eastAsia="仿宋" w:cs="仿宋"/>
          <w:color w:val="000000"/>
        </w:rPr>
        <w:br w:type="column"/>
      </w:r>
      <w:r>
        <w:rPr>
          <w:rFonts w:hint="eastAsia" w:ascii="仿宋" w:eastAsia="仿宋" w:cs="仿宋"/>
          <w:color w:val="000000"/>
        </w:rPr>
        <w:t>（四）基本资格条件承诺函</w:t>
      </w:r>
    </w:p>
    <w:p w14:paraId="26B04730">
      <w:pPr>
        <w:tabs>
          <w:tab w:val="left" w:pos="6300"/>
        </w:tabs>
        <w:snapToGrid w:val="0"/>
        <w:spacing w:line="500" w:lineRule="exact"/>
        <w:ind w:firstLine="570"/>
        <w:rPr>
          <w:rFonts w:ascii="仿宋" w:eastAsia="仿宋" w:cs="仿宋"/>
          <w:color w:val="000000"/>
          <w:sz w:val="24"/>
        </w:rPr>
      </w:pPr>
    </w:p>
    <w:p w14:paraId="53A7B143">
      <w:pPr>
        <w:tabs>
          <w:tab w:val="left" w:pos="6300"/>
        </w:tabs>
        <w:snapToGrid w:val="0"/>
        <w:spacing w:line="500" w:lineRule="exact"/>
        <w:ind w:firstLine="480" w:firstLineChars="200"/>
        <w:rPr>
          <w:rFonts w:ascii="仿宋" w:eastAsia="仿宋" w:cs="仿宋"/>
          <w:color w:val="000000"/>
          <w:sz w:val="24"/>
        </w:rPr>
      </w:pPr>
      <w:r>
        <w:rPr>
          <w:rFonts w:hint="eastAsia" w:ascii="仿宋" w:eastAsia="仿宋" w:cs="仿宋"/>
          <w:color w:val="000000"/>
          <w:sz w:val="24"/>
          <w:szCs w:val="28"/>
        </w:rPr>
        <w:t>比选项目名称</w:t>
      </w:r>
      <w:r>
        <w:rPr>
          <w:rFonts w:hint="eastAsia" w:ascii="仿宋" w:eastAsia="仿宋" w:cs="仿宋"/>
          <w:color w:val="000000"/>
          <w:sz w:val="24"/>
        </w:rPr>
        <w:t>：</w:t>
      </w:r>
      <w:r>
        <w:rPr>
          <w:rFonts w:hint="eastAsia" w:ascii="仿宋" w:eastAsia="仿宋" w:cs="仿宋"/>
          <w:color w:val="000000"/>
          <w:sz w:val="24"/>
          <w:u w:val="single"/>
        </w:rPr>
        <w:t xml:space="preserve">                                                </w:t>
      </w:r>
    </w:p>
    <w:p w14:paraId="6348335A">
      <w:pPr>
        <w:tabs>
          <w:tab w:val="left" w:pos="6300"/>
        </w:tabs>
        <w:snapToGrid w:val="0"/>
        <w:spacing w:line="500" w:lineRule="exact"/>
        <w:ind w:firstLine="570"/>
        <w:rPr>
          <w:rFonts w:ascii="仿宋" w:eastAsia="仿宋" w:cs="仿宋"/>
          <w:color w:val="000000"/>
          <w:sz w:val="24"/>
        </w:rPr>
      </w:pPr>
    </w:p>
    <w:p w14:paraId="63E6DFA1">
      <w:pPr>
        <w:tabs>
          <w:tab w:val="left" w:pos="6300"/>
        </w:tabs>
        <w:snapToGrid w:val="0"/>
        <w:spacing w:line="530" w:lineRule="exact"/>
        <w:rPr>
          <w:rFonts w:ascii="仿宋" w:eastAsia="仿宋" w:cs="仿宋"/>
          <w:color w:val="000000"/>
          <w:sz w:val="24"/>
          <w:szCs w:val="24"/>
        </w:rPr>
      </w:pPr>
      <w:r>
        <w:rPr>
          <w:rFonts w:hint="eastAsia" w:ascii="仿宋" w:eastAsia="仿宋" w:cs="仿宋"/>
          <w:color w:val="000000"/>
          <w:sz w:val="24"/>
          <w:szCs w:val="24"/>
        </w:rPr>
        <w:t>致</w:t>
      </w:r>
      <w:r>
        <w:rPr>
          <w:rFonts w:hint="eastAsia" w:ascii="仿宋" w:eastAsia="仿宋" w:cs="仿宋"/>
          <w:color w:val="000000"/>
          <w:sz w:val="24"/>
          <w:szCs w:val="24"/>
          <w:u w:val="single"/>
        </w:rPr>
        <w:t xml:space="preserve">                   </w:t>
      </w:r>
      <w:r>
        <w:rPr>
          <w:rFonts w:hint="eastAsia" w:ascii="仿宋" w:eastAsia="仿宋" w:cs="仿宋"/>
          <w:color w:val="000000"/>
          <w:sz w:val="24"/>
          <w:szCs w:val="24"/>
        </w:rPr>
        <w:t>（采购代理机构名称）：</w:t>
      </w:r>
    </w:p>
    <w:p w14:paraId="2B1E1ED2">
      <w:pPr>
        <w:tabs>
          <w:tab w:val="left" w:pos="6300"/>
        </w:tabs>
        <w:snapToGrid w:val="0"/>
        <w:spacing w:line="530" w:lineRule="exact"/>
        <w:ind w:firstLine="480" w:firstLineChars="200"/>
        <w:rPr>
          <w:rFonts w:ascii="仿宋" w:eastAsia="仿宋" w:cs="仿宋"/>
          <w:color w:val="000000"/>
          <w:sz w:val="24"/>
          <w:szCs w:val="24"/>
        </w:rPr>
      </w:pPr>
      <w:r>
        <w:rPr>
          <w:rFonts w:hint="eastAsia" w:ascii="仿宋" w:eastAsia="仿宋" w:cs="仿宋"/>
          <w:color w:val="000000"/>
          <w:sz w:val="24"/>
          <w:szCs w:val="24"/>
          <w:u w:val="single"/>
        </w:rPr>
        <w:t xml:space="preserve">                      </w:t>
      </w:r>
      <w:r>
        <w:rPr>
          <w:rFonts w:hint="eastAsia" w:ascii="仿宋" w:eastAsia="仿宋" w:cs="仿宋"/>
          <w:color w:val="000000"/>
          <w:sz w:val="24"/>
          <w:szCs w:val="24"/>
        </w:rPr>
        <w:t>（供应商名称）郑重承诺：</w:t>
      </w:r>
    </w:p>
    <w:p w14:paraId="3D913761">
      <w:pPr>
        <w:spacing w:line="530" w:lineRule="exact"/>
        <w:ind w:firstLine="480" w:firstLineChars="200"/>
        <w:rPr>
          <w:rFonts w:ascii="仿宋" w:eastAsia="仿宋" w:cs="仿宋"/>
          <w:color w:val="000000"/>
          <w:sz w:val="24"/>
          <w:szCs w:val="24"/>
        </w:rPr>
      </w:pPr>
      <w:r>
        <w:rPr>
          <w:rFonts w:hint="eastAsia" w:ascii="仿宋" w:eastAsia="仿宋" w:cs="仿宋"/>
          <w:color w:val="000000"/>
          <w:sz w:val="24"/>
          <w:szCs w:val="24"/>
        </w:rPr>
        <w:t>1.我方具有良好的商业信誉和健全的财务会计制度，具有履行合同所必需的设备和专业技术能力，具</w:t>
      </w:r>
      <w:r>
        <w:rPr>
          <w:rFonts w:hint="eastAsia" w:ascii="仿宋" w:eastAsia="仿宋" w:cs="仿宋"/>
          <w:color w:val="000000"/>
          <w:sz w:val="24"/>
          <w:szCs w:val="24"/>
          <w:lang w:val="zh-CN"/>
        </w:rPr>
        <w:t>有依法缴纳税收和社会保障金的良好记录</w:t>
      </w:r>
      <w:r>
        <w:rPr>
          <w:rFonts w:hint="eastAsia" w:ascii="仿宋" w:eastAsia="仿宋" w:cs="仿宋"/>
          <w:color w:val="000000"/>
          <w:sz w:val="24"/>
          <w:szCs w:val="24"/>
        </w:rPr>
        <w:t>，参加本项目采购活动前三年内无重大违法活动记录。</w:t>
      </w:r>
    </w:p>
    <w:p w14:paraId="07065CF5">
      <w:pPr>
        <w:spacing w:line="530" w:lineRule="exact"/>
        <w:ind w:firstLine="480" w:firstLineChars="200"/>
        <w:rPr>
          <w:rFonts w:ascii="仿宋" w:eastAsia="仿宋" w:cs="仿宋"/>
          <w:color w:val="000000"/>
          <w:sz w:val="24"/>
          <w:szCs w:val="24"/>
        </w:rPr>
      </w:pPr>
      <w:r>
        <w:rPr>
          <w:rFonts w:hint="eastAsia" w:ascii="仿宋" w:eastAsia="仿宋" w:cs="仿宋"/>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1A28D8E1">
      <w:pPr>
        <w:spacing w:line="530" w:lineRule="exact"/>
        <w:ind w:firstLine="480" w:firstLineChars="200"/>
        <w:rPr>
          <w:rFonts w:ascii="仿宋" w:eastAsia="仿宋" w:cs="仿宋"/>
          <w:color w:val="000000"/>
          <w:sz w:val="24"/>
          <w:szCs w:val="24"/>
        </w:rPr>
      </w:pPr>
      <w:r>
        <w:rPr>
          <w:rFonts w:hint="eastAsia" w:ascii="仿宋" w:eastAsia="仿宋" w:cs="仿宋"/>
          <w:color w:val="000000"/>
          <w:sz w:val="24"/>
          <w:szCs w:val="24"/>
        </w:rPr>
        <w:t>3.我方在采购项目评审（评标）环节结束后，随时接受采购人、采购代理机构的检查验证，配合提供相关证明材料，证明符合《中华人民共和国政府采购法》规定的供应商基本资格条件。</w:t>
      </w:r>
    </w:p>
    <w:p w14:paraId="2C14FA38">
      <w:pPr>
        <w:tabs>
          <w:tab w:val="left" w:pos="6300"/>
        </w:tabs>
        <w:snapToGrid w:val="0"/>
        <w:spacing w:line="530" w:lineRule="exact"/>
        <w:ind w:firstLine="480" w:firstLineChars="200"/>
        <w:rPr>
          <w:rFonts w:ascii="仿宋" w:eastAsia="仿宋" w:cs="仿宋"/>
          <w:color w:val="000000"/>
          <w:sz w:val="24"/>
          <w:szCs w:val="24"/>
        </w:rPr>
      </w:pPr>
      <w:r>
        <w:rPr>
          <w:rFonts w:hint="eastAsia" w:ascii="仿宋" w:eastAsia="仿宋" w:cs="仿宋"/>
          <w:color w:val="000000"/>
          <w:sz w:val="24"/>
          <w:szCs w:val="24"/>
        </w:rPr>
        <w:t>我方对以上承诺负全部法律责任。</w:t>
      </w:r>
    </w:p>
    <w:p w14:paraId="3BCFFEF3">
      <w:pPr>
        <w:tabs>
          <w:tab w:val="left" w:pos="6300"/>
        </w:tabs>
        <w:snapToGrid w:val="0"/>
        <w:spacing w:line="530" w:lineRule="exact"/>
        <w:ind w:firstLine="480" w:firstLineChars="200"/>
        <w:rPr>
          <w:rFonts w:ascii="仿宋" w:eastAsia="仿宋" w:cs="仿宋"/>
          <w:color w:val="000000"/>
          <w:sz w:val="24"/>
          <w:szCs w:val="24"/>
        </w:rPr>
      </w:pPr>
      <w:r>
        <w:rPr>
          <w:rFonts w:hint="eastAsia" w:ascii="仿宋" w:eastAsia="仿宋" w:cs="仿宋"/>
          <w:color w:val="000000"/>
          <w:sz w:val="24"/>
          <w:szCs w:val="24"/>
        </w:rPr>
        <w:t>特此承诺。</w:t>
      </w:r>
    </w:p>
    <w:p w14:paraId="35748A7E">
      <w:pPr>
        <w:tabs>
          <w:tab w:val="left" w:pos="6300"/>
        </w:tabs>
        <w:snapToGrid w:val="0"/>
        <w:spacing w:line="530" w:lineRule="exact"/>
        <w:rPr>
          <w:rFonts w:ascii="仿宋" w:eastAsia="仿宋" w:cs="仿宋"/>
          <w:color w:val="000000"/>
          <w:sz w:val="24"/>
          <w:szCs w:val="24"/>
        </w:rPr>
      </w:pPr>
    </w:p>
    <w:p w14:paraId="52F1D1EC">
      <w:pPr>
        <w:tabs>
          <w:tab w:val="left" w:pos="6300"/>
        </w:tabs>
        <w:snapToGrid w:val="0"/>
        <w:spacing w:line="530" w:lineRule="exact"/>
        <w:ind w:right="424" w:firstLine="570"/>
        <w:jc w:val="right"/>
        <w:rPr>
          <w:rFonts w:ascii="仿宋" w:eastAsia="仿宋" w:cs="仿宋"/>
          <w:color w:val="000000"/>
          <w:sz w:val="24"/>
          <w:szCs w:val="24"/>
        </w:rPr>
      </w:pPr>
      <w:r>
        <w:rPr>
          <w:rFonts w:hint="eastAsia" w:ascii="仿宋" w:eastAsia="仿宋" w:cs="仿宋"/>
          <w:color w:val="000000"/>
          <w:sz w:val="24"/>
          <w:szCs w:val="24"/>
        </w:rPr>
        <w:t>（供应商公章）</w:t>
      </w:r>
    </w:p>
    <w:p w14:paraId="220F35E2">
      <w:pPr>
        <w:tabs>
          <w:tab w:val="left" w:pos="6300"/>
        </w:tabs>
        <w:snapToGrid w:val="0"/>
        <w:spacing w:line="530" w:lineRule="exact"/>
        <w:ind w:right="480" w:firstLine="570"/>
        <w:jc w:val="right"/>
        <w:rPr>
          <w:rFonts w:ascii="仿宋" w:eastAsia="仿宋" w:cs="仿宋"/>
          <w:color w:val="000000"/>
          <w:sz w:val="24"/>
          <w:szCs w:val="24"/>
        </w:rPr>
      </w:pPr>
      <w:r>
        <w:rPr>
          <w:rFonts w:hint="eastAsia" w:ascii="仿宋" w:eastAsia="仿宋" w:cs="仿宋"/>
          <w:color w:val="000000"/>
          <w:sz w:val="24"/>
          <w:szCs w:val="24"/>
        </w:rPr>
        <w:t>年   月   日</w:t>
      </w:r>
    </w:p>
    <w:p w14:paraId="3C92EF33">
      <w:pPr>
        <w:tabs>
          <w:tab w:val="left" w:pos="6300"/>
        </w:tabs>
        <w:snapToGrid w:val="0"/>
        <w:spacing w:line="500" w:lineRule="exact"/>
        <w:ind w:firstLine="560" w:firstLineChars="200"/>
        <w:rPr>
          <w:rFonts w:ascii="仿宋" w:eastAsia="仿宋" w:cs="仿宋"/>
          <w:color w:val="000000"/>
        </w:rPr>
      </w:pPr>
    </w:p>
    <w:p w14:paraId="6BEF5808">
      <w:pPr>
        <w:tabs>
          <w:tab w:val="left" w:pos="6300"/>
        </w:tabs>
        <w:snapToGrid w:val="0"/>
        <w:spacing w:line="500" w:lineRule="exact"/>
        <w:ind w:firstLine="560" w:firstLineChars="200"/>
        <w:rPr>
          <w:rFonts w:ascii="仿宋" w:eastAsia="仿宋" w:cs="仿宋"/>
          <w:color w:val="000000"/>
        </w:rPr>
      </w:pPr>
    </w:p>
    <w:p w14:paraId="5811294F">
      <w:pPr>
        <w:tabs>
          <w:tab w:val="left" w:pos="6300"/>
        </w:tabs>
        <w:snapToGrid w:val="0"/>
        <w:spacing w:line="500" w:lineRule="exact"/>
        <w:ind w:firstLine="560" w:firstLineChars="200"/>
        <w:rPr>
          <w:rFonts w:ascii="仿宋" w:eastAsia="仿宋" w:cs="仿宋"/>
          <w:color w:val="000000"/>
        </w:rPr>
      </w:pPr>
    </w:p>
    <w:p w14:paraId="256AA606">
      <w:pPr>
        <w:tabs>
          <w:tab w:val="left" w:pos="6300"/>
        </w:tabs>
        <w:snapToGrid w:val="0"/>
        <w:spacing w:line="500" w:lineRule="exact"/>
        <w:ind w:firstLine="560" w:firstLineChars="200"/>
        <w:rPr>
          <w:rFonts w:ascii="仿宋" w:eastAsia="仿宋" w:cs="仿宋"/>
          <w:color w:val="000000"/>
        </w:rPr>
      </w:pPr>
    </w:p>
    <w:p w14:paraId="0770045B">
      <w:pPr>
        <w:tabs>
          <w:tab w:val="left" w:pos="6300"/>
        </w:tabs>
        <w:snapToGrid w:val="0"/>
        <w:spacing w:line="500" w:lineRule="exact"/>
        <w:ind w:firstLine="560" w:firstLineChars="200"/>
        <w:rPr>
          <w:rFonts w:ascii="仿宋" w:eastAsia="仿宋" w:cs="仿宋"/>
          <w:color w:val="000000"/>
        </w:rPr>
      </w:pPr>
    </w:p>
    <w:p w14:paraId="6F63D82B">
      <w:pPr>
        <w:tabs>
          <w:tab w:val="left" w:pos="6300"/>
        </w:tabs>
        <w:snapToGrid w:val="0"/>
        <w:spacing w:line="500" w:lineRule="exact"/>
        <w:ind w:firstLine="560" w:firstLineChars="200"/>
        <w:rPr>
          <w:rFonts w:ascii="仿宋" w:eastAsia="仿宋" w:cs="仿宋"/>
          <w:color w:val="000000"/>
        </w:rPr>
      </w:pPr>
    </w:p>
    <w:p w14:paraId="6468E3E7">
      <w:pPr>
        <w:tabs>
          <w:tab w:val="left" w:pos="6300"/>
        </w:tabs>
        <w:snapToGrid w:val="0"/>
        <w:spacing w:line="500" w:lineRule="exact"/>
        <w:ind w:firstLine="560" w:firstLineChars="200"/>
        <w:rPr>
          <w:rFonts w:ascii="仿宋" w:eastAsia="仿宋" w:cs="仿宋"/>
          <w:color w:val="000000"/>
        </w:rPr>
      </w:pPr>
    </w:p>
    <w:p w14:paraId="26FBFF8B">
      <w:pPr>
        <w:tabs>
          <w:tab w:val="left" w:pos="6300"/>
        </w:tabs>
        <w:snapToGrid w:val="0"/>
        <w:spacing w:line="500" w:lineRule="exact"/>
        <w:ind w:firstLine="560" w:firstLineChars="200"/>
        <w:rPr>
          <w:rFonts w:ascii="仿宋" w:eastAsia="仿宋" w:cs="仿宋"/>
          <w:color w:val="000000"/>
        </w:rPr>
      </w:pPr>
      <w:r>
        <w:rPr>
          <w:rFonts w:hint="eastAsia" w:ascii="仿宋" w:eastAsia="仿宋" w:cs="仿宋"/>
          <w:color w:val="000000"/>
        </w:rPr>
        <w:t>（五）特定资格条件证书或证明文件</w:t>
      </w:r>
    </w:p>
    <w:p w14:paraId="2C873D2E">
      <w:pPr>
        <w:pStyle w:val="5"/>
        <w:spacing w:before="0" w:after="0" w:line="360" w:lineRule="auto"/>
        <w:rPr>
          <w:rFonts w:ascii="仿宋" w:eastAsia="仿宋" w:cs="仿宋"/>
          <w:color w:val="000000"/>
          <w:sz w:val="24"/>
          <w:szCs w:val="24"/>
        </w:rPr>
      </w:pPr>
      <w:bookmarkStart w:id="197" w:name="_Toc14422"/>
      <w:r>
        <w:rPr>
          <w:rFonts w:hint="eastAsia" w:ascii="仿宋" w:eastAsia="仿宋" w:cs="仿宋"/>
          <w:color w:val="000000"/>
        </w:rPr>
        <w:t xml:space="preserve"> </w:t>
      </w:r>
      <w:r>
        <w:rPr>
          <w:rFonts w:hint="eastAsia" w:ascii="仿宋" w:eastAsia="仿宋" w:cs="仿宋"/>
          <w:b w:val="0"/>
          <w:color w:val="000000"/>
          <w:sz w:val="28"/>
        </w:rPr>
        <w:br w:type="page"/>
      </w:r>
      <w:bookmarkStart w:id="198" w:name="_Toc25241"/>
      <w:bookmarkStart w:id="199" w:name="_Toc13959"/>
      <w:bookmarkStart w:id="200" w:name="_Toc14647"/>
      <w:bookmarkStart w:id="201" w:name="_Toc2259"/>
      <w:bookmarkStart w:id="202" w:name="_Toc2764"/>
      <w:bookmarkStart w:id="203" w:name="_Toc1771"/>
      <w:r>
        <w:rPr>
          <w:rFonts w:hint="eastAsia" w:ascii="仿宋" w:eastAsia="仿宋" w:cs="仿宋"/>
          <w:color w:val="000000"/>
          <w:sz w:val="24"/>
          <w:szCs w:val="24"/>
        </w:rPr>
        <w:t>五、其他资料</w:t>
      </w:r>
      <w:bookmarkEnd w:id="197"/>
      <w:bookmarkEnd w:id="198"/>
      <w:bookmarkEnd w:id="199"/>
      <w:bookmarkEnd w:id="200"/>
      <w:bookmarkEnd w:id="201"/>
      <w:bookmarkEnd w:id="202"/>
      <w:bookmarkEnd w:id="203"/>
    </w:p>
    <w:p w14:paraId="5B42E4B4">
      <w:pPr>
        <w:snapToGrid w:val="0"/>
        <w:spacing w:line="440" w:lineRule="exact"/>
        <w:ind w:firstLine="480" w:firstLineChars="200"/>
        <w:rPr>
          <w:rFonts w:ascii="仿宋" w:eastAsia="仿宋" w:cs="仿宋"/>
          <w:color w:val="000000"/>
          <w:sz w:val="24"/>
          <w:szCs w:val="24"/>
        </w:rPr>
      </w:pPr>
      <w:r>
        <w:rPr>
          <w:rFonts w:hint="eastAsia" w:ascii="仿宋" w:eastAsia="仿宋" w:cs="仿宋"/>
          <w:color w:val="000000"/>
          <w:sz w:val="24"/>
          <w:szCs w:val="24"/>
        </w:rPr>
        <w:t>（一）其他与项目有关的资料（自附）</w:t>
      </w:r>
    </w:p>
    <w:p w14:paraId="304CA2CF">
      <w:pPr>
        <w:spacing w:line="360" w:lineRule="auto"/>
        <w:ind w:firstLine="480" w:firstLineChars="200"/>
        <w:rPr>
          <w:rFonts w:ascii="仿宋" w:eastAsia="仿宋" w:cs="仿宋"/>
          <w:color w:val="000000"/>
          <w:sz w:val="24"/>
          <w:szCs w:val="24"/>
        </w:rPr>
      </w:pPr>
      <w:r>
        <w:rPr>
          <w:rFonts w:hint="eastAsia" w:ascii="仿宋" w:eastAsia="仿宋" w:cs="仿宋"/>
          <w:color w:val="000000"/>
          <w:sz w:val="24"/>
          <w:szCs w:val="24"/>
        </w:rPr>
        <w:t xml:space="preserve"> </w:t>
      </w:r>
    </w:p>
    <w:p w14:paraId="070EBBBD">
      <w:pPr>
        <w:spacing w:line="360" w:lineRule="auto"/>
        <w:ind w:firstLine="480" w:firstLineChars="200"/>
        <w:jc w:val="center"/>
        <w:rPr>
          <w:rFonts w:ascii="仿宋" w:eastAsia="仿宋" w:cs="仿宋"/>
          <w:color w:val="000000"/>
          <w:sz w:val="24"/>
          <w:szCs w:val="24"/>
        </w:rPr>
      </w:pPr>
    </w:p>
    <w:p w14:paraId="5B4501A6">
      <w:pPr>
        <w:spacing w:line="360" w:lineRule="auto"/>
        <w:ind w:firstLine="480" w:firstLineChars="200"/>
        <w:jc w:val="center"/>
        <w:rPr>
          <w:rFonts w:ascii="仿宋" w:eastAsia="仿宋" w:cs="仿宋"/>
          <w:color w:val="000000"/>
          <w:sz w:val="24"/>
          <w:szCs w:val="24"/>
        </w:rPr>
      </w:pPr>
    </w:p>
    <w:p w14:paraId="015D1BCB">
      <w:pPr>
        <w:spacing w:line="360" w:lineRule="auto"/>
        <w:ind w:firstLine="480" w:firstLineChars="200"/>
        <w:jc w:val="center"/>
        <w:rPr>
          <w:rFonts w:ascii="仿宋" w:eastAsia="仿宋" w:cs="仿宋"/>
          <w:color w:val="000000"/>
          <w:sz w:val="24"/>
          <w:szCs w:val="24"/>
        </w:rPr>
      </w:pPr>
    </w:p>
    <w:p w14:paraId="6BFFF018">
      <w:pPr>
        <w:spacing w:line="360" w:lineRule="auto"/>
        <w:ind w:firstLine="480" w:firstLineChars="200"/>
        <w:jc w:val="center"/>
        <w:rPr>
          <w:rFonts w:ascii="仿宋" w:eastAsia="仿宋" w:cs="仿宋"/>
          <w:color w:val="000000"/>
          <w:sz w:val="24"/>
          <w:szCs w:val="24"/>
        </w:rPr>
      </w:pPr>
    </w:p>
    <w:p w14:paraId="54AAAF25">
      <w:pPr>
        <w:spacing w:line="360" w:lineRule="auto"/>
        <w:ind w:firstLine="480" w:firstLineChars="200"/>
        <w:jc w:val="center"/>
        <w:rPr>
          <w:rFonts w:ascii="仿宋" w:eastAsia="仿宋" w:cs="仿宋"/>
          <w:color w:val="000000"/>
          <w:sz w:val="24"/>
          <w:szCs w:val="24"/>
        </w:rPr>
      </w:pPr>
    </w:p>
    <w:p w14:paraId="330E0F82">
      <w:pPr>
        <w:spacing w:line="360" w:lineRule="auto"/>
        <w:ind w:firstLine="480" w:firstLineChars="200"/>
        <w:jc w:val="center"/>
        <w:rPr>
          <w:rFonts w:ascii="仿宋" w:eastAsia="仿宋" w:cs="仿宋"/>
          <w:color w:val="000000"/>
          <w:sz w:val="24"/>
          <w:szCs w:val="24"/>
        </w:rPr>
      </w:pPr>
    </w:p>
    <w:p w14:paraId="3D75CBBD">
      <w:pPr>
        <w:spacing w:line="360" w:lineRule="auto"/>
        <w:ind w:firstLine="480" w:firstLineChars="200"/>
        <w:jc w:val="center"/>
        <w:rPr>
          <w:rFonts w:ascii="仿宋" w:eastAsia="仿宋" w:cs="仿宋"/>
          <w:color w:val="000000"/>
          <w:sz w:val="24"/>
          <w:szCs w:val="24"/>
        </w:rPr>
      </w:pPr>
    </w:p>
    <w:p w14:paraId="6B15DF82">
      <w:pPr>
        <w:spacing w:line="360" w:lineRule="auto"/>
        <w:ind w:firstLine="480" w:firstLineChars="200"/>
        <w:jc w:val="center"/>
        <w:rPr>
          <w:rFonts w:ascii="仿宋" w:eastAsia="仿宋" w:cs="仿宋"/>
          <w:color w:val="000000"/>
          <w:sz w:val="24"/>
          <w:szCs w:val="24"/>
        </w:rPr>
      </w:pPr>
    </w:p>
    <w:p w14:paraId="412C73DD">
      <w:pPr>
        <w:spacing w:line="360" w:lineRule="auto"/>
        <w:ind w:firstLine="480" w:firstLineChars="200"/>
        <w:jc w:val="center"/>
        <w:rPr>
          <w:rFonts w:ascii="仿宋" w:eastAsia="仿宋" w:cs="仿宋"/>
          <w:color w:val="000000"/>
          <w:sz w:val="24"/>
          <w:szCs w:val="24"/>
        </w:rPr>
      </w:pPr>
    </w:p>
    <w:p w14:paraId="6165C604">
      <w:pPr>
        <w:spacing w:line="360" w:lineRule="auto"/>
        <w:ind w:firstLine="480" w:firstLineChars="200"/>
        <w:jc w:val="center"/>
        <w:rPr>
          <w:rFonts w:ascii="仿宋" w:eastAsia="仿宋" w:cs="仿宋"/>
          <w:color w:val="000000"/>
          <w:sz w:val="24"/>
          <w:szCs w:val="24"/>
        </w:rPr>
      </w:pPr>
    </w:p>
    <w:p w14:paraId="186A7467">
      <w:pPr>
        <w:spacing w:line="360" w:lineRule="auto"/>
        <w:ind w:firstLine="480" w:firstLineChars="200"/>
        <w:jc w:val="center"/>
        <w:rPr>
          <w:rFonts w:ascii="仿宋" w:eastAsia="仿宋" w:cs="仿宋"/>
          <w:color w:val="000000"/>
          <w:sz w:val="24"/>
          <w:szCs w:val="24"/>
        </w:rPr>
      </w:pPr>
    </w:p>
    <w:p w14:paraId="47004AF1">
      <w:pPr>
        <w:spacing w:line="360" w:lineRule="auto"/>
        <w:ind w:firstLine="480" w:firstLineChars="200"/>
        <w:jc w:val="center"/>
        <w:rPr>
          <w:rFonts w:ascii="仿宋" w:eastAsia="仿宋" w:cs="仿宋"/>
          <w:color w:val="000000"/>
          <w:sz w:val="24"/>
          <w:szCs w:val="24"/>
        </w:rPr>
      </w:pPr>
    </w:p>
    <w:p w14:paraId="7147C9E1">
      <w:pPr>
        <w:spacing w:line="360" w:lineRule="auto"/>
        <w:ind w:firstLine="480" w:firstLineChars="200"/>
        <w:jc w:val="center"/>
        <w:rPr>
          <w:rFonts w:ascii="仿宋" w:eastAsia="仿宋" w:cs="仿宋"/>
          <w:color w:val="000000"/>
          <w:sz w:val="24"/>
          <w:szCs w:val="24"/>
        </w:rPr>
      </w:pPr>
    </w:p>
    <w:p w14:paraId="6A189DC5">
      <w:pPr>
        <w:spacing w:line="360" w:lineRule="auto"/>
        <w:ind w:firstLine="480" w:firstLineChars="200"/>
        <w:jc w:val="center"/>
        <w:rPr>
          <w:rFonts w:ascii="仿宋" w:eastAsia="仿宋" w:cs="仿宋"/>
          <w:color w:val="000000"/>
          <w:sz w:val="24"/>
          <w:szCs w:val="24"/>
        </w:rPr>
      </w:pPr>
    </w:p>
    <w:p w14:paraId="4D697119">
      <w:pPr>
        <w:spacing w:line="360" w:lineRule="auto"/>
        <w:ind w:firstLine="480" w:firstLineChars="200"/>
        <w:jc w:val="center"/>
        <w:rPr>
          <w:rFonts w:ascii="仿宋" w:eastAsia="仿宋" w:cs="仿宋"/>
          <w:color w:val="000000"/>
          <w:sz w:val="24"/>
          <w:szCs w:val="24"/>
        </w:rPr>
      </w:pPr>
    </w:p>
    <w:p w14:paraId="6124A073">
      <w:pPr>
        <w:spacing w:line="360" w:lineRule="auto"/>
        <w:ind w:firstLine="480" w:firstLineChars="200"/>
        <w:jc w:val="center"/>
        <w:rPr>
          <w:rFonts w:ascii="仿宋" w:eastAsia="仿宋" w:cs="仿宋"/>
          <w:color w:val="000000"/>
          <w:sz w:val="24"/>
          <w:szCs w:val="24"/>
        </w:rPr>
      </w:pPr>
      <w:r>
        <w:rPr>
          <w:rFonts w:hint="eastAsia" w:ascii="仿宋" w:eastAsia="仿宋" w:cs="仿宋"/>
          <w:color w:val="000000"/>
          <w:sz w:val="24"/>
          <w:szCs w:val="24"/>
        </w:rPr>
        <w:t>（结束）</w:t>
      </w:r>
    </w:p>
    <w:p w14:paraId="552C49D9">
      <w:pPr>
        <w:jc w:val="left"/>
        <w:rPr>
          <w:rFonts w:ascii="仿宋" w:eastAsia="仿宋" w:cs="仿宋"/>
          <w:color w:val="000000"/>
          <w:sz w:val="24"/>
          <w:szCs w:val="24"/>
        </w:rPr>
      </w:pPr>
      <w:r>
        <w:rPr>
          <w:rFonts w:hint="eastAsia" w:ascii="仿宋" w:eastAsia="仿宋" w:cs="仿宋"/>
          <w:color w:val="000000"/>
          <w:sz w:val="24"/>
          <w:szCs w:val="24"/>
        </w:rPr>
        <w:br w:type="page"/>
      </w:r>
      <w:r>
        <w:rPr>
          <w:rFonts w:hint="eastAsia" w:ascii="仿宋" w:eastAsia="仿宋" w:cs="仿宋"/>
          <w:b/>
          <w:bCs/>
          <w:color w:val="000000"/>
          <w:sz w:val="44"/>
          <w:szCs w:val="44"/>
        </w:rPr>
        <w:t>附件：</w:t>
      </w:r>
    </w:p>
    <w:p w14:paraId="1F19DD28">
      <w:pPr>
        <w:jc w:val="center"/>
        <w:rPr>
          <w:rFonts w:ascii="仿宋" w:eastAsia="仿宋" w:cs="仿宋"/>
          <w:b/>
          <w:bCs/>
          <w:color w:val="000000"/>
          <w:sz w:val="44"/>
          <w:szCs w:val="44"/>
        </w:rPr>
      </w:pPr>
      <w:r>
        <w:rPr>
          <w:rFonts w:hint="eastAsia" w:ascii="仿宋" w:eastAsia="仿宋" w:cs="仿宋"/>
          <w:b/>
          <w:bCs/>
          <w:color w:val="000000"/>
          <w:sz w:val="44"/>
          <w:szCs w:val="44"/>
        </w:rPr>
        <w:t>竞争性比选文件登记表</w:t>
      </w:r>
    </w:p>
    <w:p w14:paraId="3E45FA68">
      <w:pPr>
        <w:jc w:val="left"/>
        <w:rPr>
          <w:rFonts w:ascii="仿宋" w:eastAsia="仿宋" w:cs="仿宋"/>
          <w:b/>
          <w:bCs/>
          <w:color w:val="000000"/>
          <w:spacing w:val="40"/>
        </w:rPr>
      </w:pPr>
    </w:p>
    <w:tbl>
      <w:tblPr>
        <w:tblStyle w:val="60"/>
        <w:tblW w:w="93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896"/>
        <w:gridCol w:w="1260"/>
        <w:gridCol w:w="4410"/>
      </w:tblGrid>
      <w:tr w14:paraId="19E831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756" w:type="dxa"/>
            <w:tcBorders>
              <w:tl2br w:val="nil"/>
              <w:tr2bl w:val="nil"/>
            </w:tcBorders>
            <w:vAlign w:val="center"/>
          </w:tcPr>
          <w:p w14:paraId="1DA44E6F">
            <w:pPr>
              <w:jc w:val="center"/>
              <w:rPr>
                <w:rFonts w:ascii="仿宋" w:eastAsia="仿宋" w:cs="仿宋"/>
                <w:color w:val="000000"/>
                <w:szCs w:val="28"/>
              </w:rPr>
            </w:pPr>
            <w:r>
              <w:rPr>
                <w:rFonts w:hint="eastAsia" w:ascii="仿宋" w:eastAsia="仿宋" w:cs="仿宋"/>
                <w:color w:val="000000"/>
                <w:szCs w:val="28"/>
              </w:rPr>
              <w:t>项目编号</w:t>
            </w:r>
          </w:p>
        </w:tc>
        <w:tc>
          <w:tcPr>
            <w:tcW w:w="7566" w:type="dxa"/>
            <w:gridSpan w:val="3"/>
            <w:tcBorders>
              <w:tl2br w:val="nil"/>
              <w:tr2bl w:val="nil"/>
            </w:tcBorders>
            <w:vAlign w:val="center"/>
          </w:tcPr>
          <w:p w14:paraId="4361CC52">
            <w:pPr>
              <w:jc w:val="center"/>
              <w:rPr>
                <w:rFonts w:ascii="仿宋" w:eastAsia="仿宋" w:cs="仿宋"/>
                <w:color w:val="000000"/>
                <w:szCs w:val="28"/>
              </w:rPr>
            </w:pPr>
            <w:r>
              <w:rPr>
                <w:rFonts w:hint="eastAsia" w:ascii="仿宋" w:eastAsia="仿宋" w:cs="仿宋"/>
                <w:color w:val="000000"/>
                <w:szCs w:val="28"/>
              </w:rPr>
              <w:t>/</w:t>
            </w:r>
          </w:p>
        </w:tc>
      </w:tr>
      <w:tr w14:paraId="43FE2A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56" w:type="dxa"/>
            <w:tcBorders>
              <w:tl2br w:val="nil"/>
              <w:tr2bl w:val="nil"/>
            </w:tcBorders>
            <w:vAlign w:val="center"/>
          </w:tcPr>
          <w:p w14:paraId="7BAD4E60">
            <w:pPr>
              <w:jc w:val="center"/>
              <w:rPr>
                <w:rFonts w:ascii="仿宋" w:eastAsia="仿宋" w:cs="仿宋"/>
                <w:color w:val="000000"/>
                <w:szCs w:val="28"/>
              </w:rPr>
            </w:pPr>
            <w:r>
              <w:rPr>
                <w:rFonts w:hint="eastAsia" w:ascii="仿宋" w:eastAsia="仿宋" w:cs="仿宋"/>
                <w:color w:val="000000"/>
                <w:szCs w:val="28"/>
              </w:rPr>
              <w:t>项目名称</w:t>
            </w:r>
          </w:p>
        </w:tc>
        <w:tc>
          <w:tcPr>
            <w:tcW w:w="7566" w:type="dxa"/>
            <w:gridSpan w:val="3"/>
            <w:tcBorders>
              <w:tl2br w:val="nil"/>
              <w:tr2bl w:val="nil"/>
            </w:tcBorders>
            <w:vAlign w:val="center"/>
          </w:tcPr>
          <w:p w14:paraId="42A4B69B">
            <w:pPr>
              <w:jc w:val="center"/>
              <w:rPr>
                <w:rFonts w:ascii="仿宋" w:eastAsia="仿宋" w:cs="仿宋"/>
                <w:color w:val="000000"/>
                <w:szCs w:val="28"/>
              </w:rPr>
            </w:pPr>
          </w:p>
        </w:tc>
      </w:tr>
      <w:tr w14:paraId="07A351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6" w:type="dxa"/>
            <w:tcBorders>
              <w:tl2br w:val="nil"/>
              <w:tr2bl w:val="nil"/>
            </w:tcBorders>
            <w:vAlign w:val="center"/>
          </w:tcPr>
          <w:p w14:paraId="08ABBAEE">
            <w:pPr>
              <w:jc w:val="center"/>
              <w:rPr>
                <w:rFonts w:ascii="仿宋" w:eastAsia="仿宋" w:cs="仿宋"/>
                <w:color w:val="000000"/>
                <w:szCs w:val="28"/>
              </w:rPr>
            </w:pPr>
            <w:r>
              <w:rPr>
                <w:rFonts w:hint="eastAsia" w:ascii="仿宋" w:eastAsia="仿宋" w:cs="仿宋"/>
                <w:color w:val="000000"/>
                <w:szCs w:val="28"/>
              </w:rPr>
              <w:t>供应商名称</w:t>
            </w:r>
          </w:p>
        </w:tc>
        <w:tc>
          <w:tcPr>
            <w:tcW w:w="7566" w:type="dxa"/>
            <w:gridSpan w:val="3"/>
            <w:tcBorders>
              <w:tl2br w:val="nil"/>
              <w:tr2bl w:val="nil"/>
            </w:tcBorders>
            <w:vAlign w:val="bottom"/>
          </w:tcPr>
          <w:p w14:paraId="3F2EF615">
            <w:pPr>
              <w:wordWrap w:val="0"/>
              <w:jc w:val="right"/>
              <w:rPr>
                <w:rFonts w:ascii="仿宋" w:eastAsia="仿宋" w:cs="仿宋"/>
                <w:color w:val="000000"/>
                <w:szCs w:val="28"/>
              </w:rPr>
            </w:pPr>
            <w:r>
              <w:rPr>
                <w:rFonts w:hint="eastAsia" w:ascii="仿宋" w:eastAsia="仿宋" w:cs="仿宋"/>
                <w:color w:val="000000"/>
                <w:szCs w:val="28"/>
              </w:rPr>
              <w:t xml:space="preserve"> </w:t>
            </w:r>
          </w:p>
        </w:tc>
      </w:tr>
      <w:tr w14:paraId="4EB10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56" w:type="dxa"/>
            <w:tcBorders>
              <w:tl2br w:val="nil"/>
              <w:tr2bl w:val="nil"/>
            </w:tcBorders>
            <w:vAlign w:val="center"/>
          </w:tcPr>
          <w:p w14:paraId="1F710B59">
            <w:pPr>
              <w:jc w:val="center"/>
              <w:rPr>
                <w:rFonts w:ascii="仿宋" w:eastAsia="仿宋" w:cs="仿宋"/>
                <w:color w:val="000000"/>
                <w:szCs w:val="28"/>
              </w:rPr>
            </w:pPr>
            <w:r>
              <w:rPr>
                <w:rFonts w:hint="eastAsia" w:ascii="仿宋" w:eastAsia="仿宋" w:cs="仿宋"/>
                <w:color w:val="000000"/>
                <w:szCs w:val="28"/>
              </w:rPr>
              <w:t>联系人</w:t>
            </w:r>
          </w:p>
        </w:tc>
        <w:tc>
          <w:tcPr>
            <w:tcW w:w="1896" w:type="dxa"/>
            <w:tcBorders>
              <w:tl2br w:val="nil"/>
              <w:tr2bl w:val="nil"/>
            </w:tcBorders>
            <w:vAlign w:val="center"/>
          </w:tcPr>
          <w:p w14:paraId="4ECD1BEA">
            <w:pPr>
              <w:jc w:val="left"/>
              <w:rPr>
                <w:rFonts w:ascii="仿宋" w:eastAsia="仿宋" w:cs="仿宋"/>
                <w:color w:val="000000"/>
                <w:szCs w:val="28"/>
              </w:rPr>
            </w:pPr>
          </w:p>
        </w:tc>
        <w:tc>
          <w:tcPr>
            <w:tcW w:w="1260" w:type="dxa"/>
            <w:tcBorders>
              <w:tl2br w:val="nil"/>
              <w:tr2bl w:val="nil"/>
            </w:tcBorders>
            <w:vAlign w:val="center"/>
          </w:tcPr>
          <w:p w14:paraId="2DB4BDE5">
            <w:pPr>
              <w:jc w:val="left"/>
              <w:rPr>
                <w:rFonts w:ascii="仿宋" w:eastAsia="仿宋" w:cs="仿宋"/>
                <w:color w:val="000000"/>
                <w:szCs w:val="28"/>
              </w:rPr>
            </w:pPr>
            <w:r>
              <w:rPr>
                <w:rFonts w:hint="eastAsia" w:ascii="仿宋" w:eastAsia="仿宋" w:cs="仿宋"/>
                <w:color w:val="000000"/>
                <w:szCs w:val="28"/>
              </w:rPr>
              <w:t>手机</w:t>
            </w:r>
          </w:p>
        </w:tc>
        <w:tc>
          <w:tcPr>
            <w:tcW w:w="4410" w:type="dxa"/>
            <w:tcBorders>
              <w:tl2br w:val="nil"/>
              <w:tr2bl w:val="nil"/>
            </w:tcBorders>
            <w:vAlign w:val="center"/>
          </w:tcPr>
          <w:p w14:paraId="09E5C486">
            <w:pPr>
              <w:jc w:val="left"/>
              <w:rPr>
                <w:rFonts w:ascii="仿宋" w:eastAsia="仿宋" w:cs="仿宋"/>
                <w:color w:val="000000"/>
                <w:szCs w:val="28"/>
              </w:rPr>
            </w:pPr>
          </w:p>
        </w:tc>
      </w:tr>
      <w:tr w14:paraId="50324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56" w:type="dxa"/>
            <w:tcBorders>
              <w:tl2br w:val="nil"/>
              <w:tr2bl w:val="nil"/>
            </w:tcBorders>
            <w:vAlign w:val="center"/>
          </w:tcPr>
          <w:p w14:paraId="77DA4FC9">
            <w:pPr>
              <w:jc w:val="center"/>
              <w:rPr>
                <w:rFonts w:ascii="仿宋" w:eastAsia="仿宋" w:cs="仿宋"/>
                <w:color w:val="000000"/>
                <w:szCs w:val="28"/>
              </w:rPr>
            </w:pPr>
            <w:r>
              <w:rPr>
                <w:rFonts w:hint="eastAsia" w:ascii="仿宋" w:eastAsia="仿宋" w:cs="仿宋"/>
                <w:color w:val="000000"/>
                <w:szCs w:val="28"/>
              </w:rPr>
              <w:t>办公电话</w:t>
            </w:r>
          </w:p>
        </w:tc>
        <w:tc>
          <w:tcPr>
            <w:tcW w:w="1896" w:type="dxa"/>
            <w:tcBorders>
              <w:tl2br w:val="nil"/>
              <w:tr2bl w:val="nil"/>
            </w:tcBorders>
            <w:vAlign w:val="center"/>
          </w:tcPr>
          <w:p w14:paraId="0D33C5CA">
            <w:pPr>
              <w:jc w:val="left"/>
              <w:rPr>
                <w:rFonts w:ascii="仿宋" w:eastAsia="仿宋" w:cs="仿宋"/>
                <w:color w:val="000000"/>
                <w:szCs w:val="28"/>
              </w:rPr>
            </w:pPr>
          </w:p>
        </w:tc>
        <w:tc>
          <w:tcPr>
            <w:tcW w:w="1260" w:type="dxa"/>
            <w:tcBorders>
              <w:tl2br w:val="nil"/>
              <w:tr2bl w:val="nil"/>
            </w:tcBorders>
            <w:vAlign w:val="center"/>
          </w:tcPr>
          <w:p w14:paraId="16377BED">
            <w:pPr>
              <w:jc w:val="left"/>
              <w:rPr>
                <w:rFonts w:ascii="仿宋" w:eastAsia="仿宋" w:cs="仿宋"/>
                <w:color w:val="000000"/>
                <w:szCs w:val="28"/>
              </w:rPr>
            </w:pPr>
            <w:r>
              <w:rPr>
                <w:rFonts w:hint="eastAsia" w:ascii="仿宋" w:eastAsia="仿宋" w:cs="仿宋"/>
                <w:color w:val="000000"/>
                <w:szCs w:val="28"/>
              </w:rPr>
              <w:t>传真</w:t>
            </w:r>
          </w:p>
        </w:tc>
        <w:tc>
          <w:tcPr>
            <w:tcW w:w="4410" w:type="dxa"/>
            <w:tcBorders>
              <w:tl2br w:val="nil"/>
              <w:tr2bl w:val="nil"/>
            </w:tcBorders>
            <w:vAlign w:val="center"/>
          </w:tcPr>
          <w:p w14:paraId="6999E6A5">
            <w:pPr>
              <w:jc w:val="left"/>
              <w:rPr>
                <w:rFonts w:ascii="仿宋" w:eastAsia="仿宋" w:cs="仿宋"/>
                <w:color w:val="000000"/>
                <w:szCs w:val="28"/>
              </w:rPr>
            </w:pPr>
          </w:p>
        </w:tc>
      </w:tr>
      <w:tr w14:paraId="2D3F89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56" w:type="dxa"/>
            <w:tcBorders>
              <w:tl2br w:val="nil"/>
              <w:tr2bl w:val="nil"/>
            </w:tcBorders>
            <w:vAlign w:val="center"/>
          </w:tcPr>
          <w:p w14:paraId="33D8872F">
            <w:pPr>
              <w:jc w:val="center"/>
              <w:rPr>
                <w:rFonts w:ascii="仿宋" w:eastAsia="仿宋" w:cs="仿宋"/>
                <w:color w:val="000000"/>
                <w:szCs w:val="28"/>
              </w:rPr>
            </w:pPr>
            <w:r>
              <w:rPr>
                <w:rFonts w:hint="eastAsia" w:ascii="仿宋" w:eastAsia="仿宋" w:cs="仿宋"/>
                <w:color w:val="000000"/>
                <w:szCs w:val="28"/>
              </w:rPr>
              <w:t>E-mail</w:t>
            </w:r>
          </w:p>
        </w:tc>
        <w:tc>
          <w:tcPr>
            <w:tcW w:w="7566" w:type="dxa"/>
            <w:gridSpan w:val="3"/>
            <w:tcBorders>
              <w:tl2br w:val="nil"/>
              <w:tr2bl w:val="nil"/>
            </w:tcBorders>
            <w:vAlign w:val="center"/>
          </w:tcPr>
          <w:p w14:paraId="14C6E4AD">
            <w:pPr>
              <w:jc w:val="left"/>
              <w:rPr>
                <w:rFonts w:ascii="仿宋" w:eastAsia="仿宋" w:cs="仿宋"/>
                <w:color w:val="000000"/>
                <w:szCs w:val="28"/>
              </w:rPr>
            </w:pPr>
          </w:p>
        </w:tc>
      </w:tr>
      <w:tr w14:paraId="214721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56" w:type="dxa"/>
            <w:tcBorders>
              <w:tl2br w:val="nil"/>
              <w:tr2bl w:val="nil"/>
            </w:tcBorders>
            <w:vAlign w:val="center"/>
          </w:tcPr>
          <w:p w14:paraId="797AA1FF">
            <w:pPr>
              <w:jc w:val="center"/>
              <w:rPr>
                <w:rFonts w:ascii="仿宋" w:eastAsia="仿宋" w:cs="仿宋"/>
                <w:color w:val="000000"/>
                <w:szCs w:val="28"/>
              </w:rPr>
            </w:pPr>
            <w:r>
              <w:rPr>
                <w:rFonts w:hint="eastAsia" w:ascii="仿宋" w:eastAsia="仿宋" w:cs="仿宋"/>
                <w:color w:val="000000"/>
                <w:szCs w:val="28"/>
              </w:rPr>
              <w:t>单位地址</w:t>
            </w:r>
          </w:p>
        </w:tc>
        <w:tc>
          <w:tcPr>
            <w:tcW w:w="7566" w:type="dxa"/>
            <w:gridSpan w:val="3"/>
            <w:tcBorders>
              <w:tl2br w:val="nil"/>
              <w:tr2bl w:val="nil"/>
            </w:tcBorders>
            <w:vAlign w:val="center"/>
          </w:tcPr>
          <w:p w14:paraId="70A5BCC1">
            <w:pPr>
              <w:jc w:val="left"/>
              <w:rPr>
                <w:rFonts w:ascii="仿宋" w:eastAsia="仿宋" w:cs="仿宋"/>
                <w:color w:val="000000"/>
                <w:szCs w:val="28"/>
              </w:rPr>
            </w:pPr>
          </w:p>
        </w:tc>
      </w:tr>
      <w:tr w14:paraId="3127B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22" w:type="dxa"/>
            <w:gridSpan w:val="4"/>
            <w:tcBorders>
              <w:tl2br w:val="nil"/>
              <w:tr2bl w:val="nil"/>
            </w:tcBorders>
            <w:vAlign w:val="center"/>
          </w:tcPr>
          <w:p w14:paraId="40DE747D">
            <w:pPr>
              <w:jc w:val="center"/>
              <w:rPr>
                <w:rFonts w:ascii="仿宋" w:eastAsia="仿宋" w:cs="仿宋"/>
                <w:color w:val="000000"/>
                <w:szCs w:val="28"/>
              </w:rPr>
            </w:pPr>
            <w:r>
              <w:rPr>
                <w:rFonts w:hint="eastAsia" w:ascii="仿宋" w:eastAsia="仿宋" w:cs="仿宋"/>
                <w:color w:val="000000"/>
                <w:szCs w:val="28"/>
              </w:rPr>
              <w:t>竞争性比选文件提供期限：同第一篇采购邀请书</w:t>
            </w:r>
          </w:p>
        </w:tc>
      </w:tr>
      <w:tr w14:paraId="620E6F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5AFAC96E">
            <w:pPr>
              <w:jc w:val="center"/>
              <w:rPr>
                <w:rFonts w:ascii="仿宋" w:eastAsia="仿宋" w:cs="仿宋"/>
                <w:color w:val="000000"/>
                <w:szCs w:val="28"/>
              </w:rPr>
            </w:pPr>
            <w:r>
              <w:rPr>
                <w:rFonts w:hint="eastAsia" w:ascii="仿宋" w:eastAsia="仿宋" w:cs="仿宋"/>
                <w:color w:val="000000"/>
                <w:szCs w:val="28"/>
              </w:rPr>
              <w:t>分包号及分包名称（如无分包，则不用填写）</w:t>
            </w:r>
          </w:p>
        </w:tc>
      </w:tr>
      <w:tr w14:paraId="37606C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5EE5F7CD">
            <w:pPr>
              <w:jc w:val="center"/>
              <w:rPr>
                <w:rFonts w:ascii="仿宋" w:eastAsia="仿宋" w:cs="仿宋"/>
                <w:color w:val="000000"/>
                <w:szCs w:val="28"/>
              </w:rPr>
            </w:pPr>
            <w:r>
              <w:rPr>
                <w:rFonts w:hint="eastAsia" w:ascii="仿宋" w:eastAsia="仿宋" w:cs="仿宋"/>
                <w:color w:val="000000"/>
                <w:szCs w:val="28"/>
              </w:rPr>
              <w:t>/</w:t>
            </w:r>
          </w:p>
        </w:tc>
      </w:tr>
      <w:tr w14:paraId="33415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09203296">
            <w:pPr>
              <w:jc w:val="left"/>
              <w:rPr>
                <w:rFonts w:ascii="仿宋" w:eastAsia="仿宋" w:cs="仿宋"/>
                <w:color w:val="000000"/>
                <w:szCs w:val="28"/>
              </w:rPr>
            </w:pPr>
          </w:p>
        </w:tc>
      </w:tr>
      <w:tr w14:paraId="0B4861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6BEA017F">
            <w:pPr>
              <w:jc w:val="left"/>
              <w:rPr>
                <w:rFonts w:ascii="仿宋" w:eastAsia="仿宋" w:cs="仿宋"/>
                <w:color w:val="000000"/>
                <w:sz w:val="30"/>
                <w:szCs w:val="30"/>
              </w:rPr>
            </w:pPr>
          </w:p>
        </w:tc>
      </w:tr>
      <w:tr w14:paraId="57F1D4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72D7B2C3">
            <w:pPr>
              <w:jc w:val="left"/>
              <w:rPr>
                <w:rFonts w:ascii="仿宋" w:eastAsia="仿宋" w:cs="仿宋"/>
                <w:color w:val="000000"/>
                <w:sz w:val="30"/>
                <w:szCs w:val="30"/>
              </w:rPr>
            </w:pPr>
          </w:p>
        </w:tc>
      </w:tr>
      <w:tr w14:paraId="376A32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7369A84B">
            <w:pPr>
              <w:jc w:val="left"/>
              <w:rPr>
                <w:rFonts w:ascii="仿宋" w:eastAsia="仿宋" w:cs="仿宋"/>
                <w:color w:val="000000"/>
                <w:sz w:val="30"/>
                <w:szCs w:val="30"/>
              </w:rPr>
            </w:pPr>
          </w:p>
        </w:tc>
      </w:tr>
      <w:tr w14:paraId="1AE0BC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22" w:type="dxa"/>
            <w:gridSpan w:val="4"/>
            <w:tcBorders>
              <w:tl2br w:val="nil"/>
              <w:tr2bl w:val="nil"/>
            </w:tcBorders>
            <w:vAlign w:val="center"/>
          </w:tcPr>
          <w:p w14:paraId="002B5ECE">
            <w:pPr>
              <w:jc w:val="left"/>
              <w:rPr>
                <w:rFonts w:ascii="仿宋" w:eastAsia="仿宋" w:cs="仿宋"/>
                <w:color w:val="000000"/>
                <w:sz w:val="30"/>
                <w:szCs w:val="30"/>
              </w:rPr>
            </w:pPr>
          </w:p>
        </w:tc>
      </w:tr>
    </w:tbl>
    <w:p w14:paraId="3A9E4024">
      <w:pPr>
        <w:pStyle w:val="56"/>
        <w:jc w:val="both"/>
        <w:rPr>
          <w:rFonts w:ascii="仿宋" w:eastAsia="仿宋" w:cs="仿宋"/>
          <w:color w:val="000000"/>
          <w:lang w:eastAsia="zh-CN"/>
        </w:rPr>
      </w:pPr>
      <w:r>
        <w:rPr>
          <w:rFonts w:hint="eastAsia" w:ascii="仿宋" w:eastAsia="仿宋" w:cs="仿宋"/>
          <w:color w:val="000000"/>
          <w:lang w:eastAsia="zh-CN"/>
        </w:rPr>
        <w:drawing>
          <wp:anchor distT="0" distB="0" distL="114300" distR="114300" simplePos="0" relativeHeight="251660288" behindDoc="1" locked="0" layoutInCell="1" allowOverlap="1">
            <wp:simplePos x="0" y="0"/>
            <wp:positionH relativeFrom="column">
              <wp:posOffset>48895</wp:posOffset>
            </wp:positionH>
            <wp:positionV relativeFrom="paragraph">
              <wp:posOffset>151130</wp:posOffset>
            </wp:positionV>
            <wp:extent cx="1743710" cy="2376170"/>
            <wp:effectExtent l="0" t="0" r="8890" b="5080"/>
            <wp:wrapThrough wrapText="bothSides">
              <wp:wrapPolygon>
                <wp:start x="0" y="0"/>
                <wp:lineTo x="0" y="21473"/>
                <wp:lineTo x="21474" y="21473"/>
                <wp:lineTo x="21474" y="0"/>
                <wp:lineTo x="0" y="0"/>
              </wp:wrapPolygon>
            </wp:wrapThrough>
            <wp:docPr id="2" name="图片 2" descr="4b3da2e5152e07f1fd3241f8cf026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3da2e5152e07f1fd3241f8cf026835"/>
                    <pic:cNvPicPr>
                      <a:picLocks noChangeAspect="1"/>
                    </pic:cNvPicPr>
                  </pic:nvPicPr>
                  <pic:blipFill>
                    <a:blip r:embed="rId15"/>
                    <a:stretch>
                      <a:fillRect/>
                    </a:stretch>
                  </pic:blipFill>
                  <pic:spPr>
                    <a:xfrm>
                      <a:off x="0" y="0"/>
                      <a:ext cx="1743710" cy="2376170"/>
                    </a:xfrm>
                    <a:prstGeom prst="rect">
                      <a:avLst/>
                    </a:prstGeom>
                  </pic:spPr>
                </pic:pic>
              </a:graphicData>
            </a:graphic>
          </wp:anchor>
        </w:drawing>
      </w:r>
    </w:p>
    <w:p w14:paraId="640F7A7F">
      <w:pPr>
        <w:spacing w:line="360" w:lineRule="auto"/>
        <w:ind w:firstLine="560" w:firstLineChars="200"/>
        <w:jc w:val="center"/>
        <w:rPr>
          <w:rFonts w:ascii="仿宋" w:eastAsia="仿宋" w:cs="仿宋"/>
          <w:color w:val="000000"/>
        </w:rPr>
      </w:pPr>
    </w:p>
    <w:sectPr>
      <w:headerReference r:id="rId11" w:type="default"/>
      <w:footerReference r:id="rId12" w:type="default"/>
      <w:pgSz w:w="11907" w:h="16840"/>
      <w:pgMar w:top="1134" w:right="1191" w:bottom="1134" w:left="1304" w:header="851" w:footer="992" w:gutter="0"/>
      <w:pgNumType w:fmt="numberInDash"/>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modern"/>
    <w:pitch w:val="default"/>
    <w:sig w:usb0="00000000" w:usb1="00000000" w:usb2="00000010" w:usb3="00000000" w:csb0="00040000" w:csb1="00000000"/>
  </w:font>
  <w:font w:name="Noto Sans Mono CJK JP Bold">
    <w:altName w:val="Calibri"/>
    <w:panose1 w:val="00000000000000000000"/>
    <w:charset w:val="00"/>
    <w:family w:val="swiss"/>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7A4B">
    <w:pPr>
      <w:pStyle w:val="36"/>
      <w:framePr w:wrap="around" w:vAnchor="text" w:hAnchor="margin" w:xAlign="center" w:y="1"/>
      <w:jc w:val="center"/>
      <w:rPr>
        <w:rStyle w:val="63"/>
        <w:rFonts w:ascii="宋体"/>
        <w:sz w:val="21"/>
        <w:szCs w:val="21"/>
      </w:rPr>
    </w:pPr>
    <w:r>
      <w:rPr>
        <w:rStyle w:val="63"/>
        <w:rFonts w:ascii="宋体"/>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14:paraId="13CD578E">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ED30">
    <w:pPr>
      <w:pStyle w:val="36"/>
      <w:framePr w:wrap="around" w:vAnchor="text" w:hAnchor="margin" w:xAlign="center" w:y="1"/>
      <w:rPr>
        <w:rStyle w:val="63"/>
      </w:rPr>
    </w:pPr>
    <w:r>
      <w:rPr>
        <w:rStyle w:val="63"/>
      </w:rPr>
      <w:fldChar w:fldCharType="begin"/>
    </w:r>
    <w:r>
      <w:rPr>
        <w:rStyle w:val="63"/>
      </w:rPr>
      <w:instrText xml:space="preserve">PAGE  </w:instrText>
    </w:r>
    <w:r>
      <w:fldChar w:fldCharType="separate"/>
    </w:r>
    <w:r>
      <w:t xml:space="preserve"> </w:t>
    </w:r>
    <w:r>
      <w:fldChar w:fldCharType="end"/>
    </w:r>
  </w:p>
  <w:p w14:paraId="2A10341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1751">
    <w:pPr>
      <w:pStyle w:val="36"/>
      <w:jc w:val="center"/>
      <w:rPr>
        <w:rFonts w:ascii="宋体"/>
        <w:sz w:val="21"/>
        <w:szCs w:val="21"/>
      </w:rPr>
    </w:pPr>
    <w:r>
      <w:rPr>
        <w:rStyle w:val="63"/>
        <w:rFonts w:ascii="宋体"/>
      </w:rPr>
      <w:fldChar w:fldCharType="begin"/>
    </w:r>
    <w:r>
      <w:rPr>
        <w:rStyle w:val="63"/>
        <w:rFonts w:ascii="宋体"/>
        <w:sz w:val="21"/>
        <w:szCs w:val="21"/>
      </w:rPr>
      <w:instrText xml:space="preserve"> PAGE </w:instrText>
    </w:r>
    <w:r>
      <w:rPr>
        <w:rFonts w:ascii="宋体"/>
        <w:sz w:val="21"/>
        <w:szCs w:val="21"/>
      </w:rPr>
      <w:fldChar w:fldCharType="separate"/>
    </w:r>
    <w:r>
      <w:rPr>
        <w:rStyle w:val="63"/>
        <w:rFonts w:ascii="宋体"/>
        <w:sz w:val="21"/>
        <w:szCs w:val="21"/>
      </w:rPr>
      <w:t>- 6 -</w:t>
    </w:r>
    <w:r>
      <w:rPr>
        <w:rFonts w:asci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3EB6C">
    <w:pPr>
      <w:pStyle w:val="36"/>
      <w:jc w:val="center"/>
      <w:rPr>
        <w:rFonts w:ascii="宋体"/>
        <w:sz w:val="21"/>
        <w:szCs w:val="21"/>
      </w:rPr>
    </w:pPr>
    <w:r>
      <w:rPr>
        <w:rStyle w:val="63"/>
        <w:rFonts w:ascii="宋体"/>
      </w:rPr>
      <w:fldChar w:fldCharType="begin"/>
    </w:r>
    <w:r>
      <w:rPr>
        <w:rStyle w:val="63"/>
        <w:rFonts w:ascii="宋体"/>
        <w:sz w:val="21"/>
        <w:szCs w:val="21"/>
      </w:rPr>
      <w:instrText xml:space="preserve"> PAGE </w:instrText>
    </w:r>
    <w:r>
      <w:rPr>
        <w:rFonts w:ascii="宋体"/>
        <w:sz w:val="21"/>
        <w:szCs w:val="21"/>
      </w:rPr>
      <w:fldChar w:fldCharType="separate"/>
    </w:r>
    <w:r>
      <w:rPr>
        <w:rStyle w:val="63"/>
        <w:rFonts w:ascii="宋体"/>
        <w:sz w:val="21"/>
        <w:szCs w:val="21"/>
      </w:rPr>
      <w:t>- 16 -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8A4EA">
    <w:pPr>
      <w:pStyle w:val="36"/>
      <w:jc w:val="center"/>
    </w:pPr>
    <w:r>
      <w:fldChar w:fldCharType="begin"/>
    </w:r>
    <w:r>
      <w:instrText xml:space="preserve"> PAGE   \* MERGEFORMAT </w:instrText>
    </w:r>
    <w:r>
      <w:fldChar w:fldCharType="separate"/>
    </w:r>
    <w:r>
      <w:rPr>
        <w:lang w:val="zh-CN"/>
      </w:rPr>
      <w:t>- 19 -</w:t>
    </w:r>
    <w:r>
      <w:fldChar w:fldCharType="end"/>
    </w:r>
  </w:p>
  <w:p w14:paraId="24CB6599">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84DB">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E82BC">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8741">
    <w:pPr>
      <w:pStyle w:val="37"/>
      <w:ind w:firstLine="1995" w:firstLineChars="950"/>
      <w:jc w:val="both"/>
      <w:rPr>
        <w:rFonts w:ascii="方正仿宋_GBK" w:eastAsia="方正仿宋_GBK"/>
        <w:sz w:val="21"/>
        <w:szCs w:val="21"/>
      </w:rPr>
    </w:pPr>
    <w:r>
      <w:rPr>
        <w:rFonts w:hint="eastAsia" w:ascii="方正仿宋_GBK" w:eastAsia="方正仿宋_GBK"/>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5E92">
    <w:pPr>
      <w:pStyle w:val="37"/>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02AB">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tabs>
          <w:tab w:val="left" w:pos="1620"/>
        </w:tabs>
        <w:ind w:left="1620" w:hanging="360"/>
      </w:pPr>
      <w:rPr>
        <w:rFonts w:hint="default" w:ascii="Wingdings" w:hAnsi="Wingdings"/>
      </w:rPr>
    </w:lvl>
  </w:abstractNum>
  <w:abstractNum w:abstractNumId="1">
    <w:nsid w:val="B5E306ED"/>
    <w:multiLevelType w:val="multilevel"/>
    <w:tmpl w:val="B5E306ED"/>
    <w:lvl w:ilvl="0" w:tentative="0">
      <w:start w:val="1"/>
      <w:numFmt w:val="bullet"/>
      <w:pStyle w:val="16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BF205925"/>
    <w:multiLevelType w:val="multilevel"/>
    <w:tmpl w:val="BF205925"/>
    <w:lvl w:ilvl="0" w:tentative="0">
      <w:start w:val="1"/>
      <w:numFmt w:val="upperLetter"/>
      <w:pStyle w:val="243"/>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40"/>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C8879AEF"/>
    <w:multiLevelType w:val="singleLevel"/>
    <w:tmpl w:val="C8879AEF"/>
    <w:lvl w:ilvl="0" w:tentative="0">
      <w:start w:val="3"/>
      <w:numFmt w:val="chineseCounting"/>
      <w:suff w:val="nothing"/>
      <w:lvlText w:val="%1、"/>
      <w:lvlJc w:val="left"/>
      <w:pPr>
        <w:tabs>
          <w:tab w:val="left" w:pos="0"/>
        </w:tabs>
        <w:ind w:left="0" w:firstLine="0"/>
      </w:pPr>
      <w:rPr>
        <w:rFonts w:hint="eastAsia"/>
      </w:rPr>
    </w:lvl>
  </w:abstractNum>
  <w:abstractNum w:abstractNumId="4">
    <w:nsid w:val="CF092B84"/>
    <w:multiLevelType w:val="singleLevel"/>
    <w:tmpl w:val="CF092B84"/>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5">
    <w:nsid w:val="0053208E"/>
    <w:multiLevelType w:val="singleLevel"/>
    <w:tmpl w:val="0053208E"/>
    <w:lvl w:ilvl="0" w:tentative="0">
      <w:start w:val="1"/>
      <w:numFmt w:val="decimal"/>
      <w:pStyle w:val="15"/>
      <w:lvlText w:val="%1."/>
      <w:lvlJc w:val="left"/>
      <w:pPr>
        <w:tabs>
          <w:tab w:val="left" w:pos="425"/>
        </w:tabs>
        <w:ind w:left="425" w:hanging="425"/>
      </w:pPr>
      <w:rPr>
        <w:rFonts w:hint="default"/>
      </w:rPr>
    </w:lvl>
  </w:abstractNum>
  <w:abstractNum w:abstractNumId="6">
    <w:nsid w:val="0248C179"/>
    <w:multiLevelType w:val="singleLevel"/>
    <w:tmpl w:val="0248C179"/>
    <w:lvl w:ilvl="0" w:tentative="0">
      <w:start w:val="1"/>
      <w:numFmt w:val="bullet"/>
      <w:pStyle w:val="214"/>
      <w:lvlText w:val=""/>
      <w:lvlJc w:val="left"/>
      <w:pPr>
        <w:tabs>
          <w:tab w:val="left" w:pos="360"/>
        </w:tabs>
        <w:ind w:left="360" w:hanging="360"/>
      </w:pPr>
      <w:rPr>
        <w:rFonts w:hint="default" w:ascii="Wingdings" w:hAnsi="Wingdings"/>
      </w:rPr>
    </w:lvl>
  </w:abstractNum>
  <w:abstractNum w:abstractNumId="7">
    <w:nsid w:val="03D62ECE"/>
    <w:multiLevelType w:val="multilevel"/>
    <w:tmpl w:val="03D62ECE"/>
    <w:lvl w:ilvl="0" w:tentative="0">
      <w:start w:val="1"/>
      <w:numFmt w:val="bullet"/>
      <w:pStyle w:val="17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5B654F3"/>
    <w:multiLevelType w:val="singleLevel"/>
    <w:tmpl w:val="25B654F3"/>
    <w:lvl w:ilvl="0" w:tentative="0">
      <w:start w:val="1"/>
      <w:numFmt w:val="decimal"/>
      <w:pStyle w:val="173"/>
      <w:lvlText w:val="%1)"/>
      <w:lvlJc w:val="left"/>
      <w:pPr>
        <w:tabs>
          <w:tab w:val="left" w:pos="425"/>
        </w:tabs>
        <w:ind w:left="425" w:hanging="425"/>
      </w:pPr>
      <w:rPr>
        <w:rFonts w:hint="eastAsia"/>
      </w:rPr>
    </w:lvl>
  </w:abstractNum>
  <w:abstractNum w:abstractNumId="9">
    <w:nsid w:val="2A8F537B"/>
    <w:multiLevelType w:val="multilevel"/>
    <w:tmpl w:val="2A8F537B"/>
    <w:lvl w:ilvl="0" w:tentative="0">
      <w:start w:val="1"/>
      <w:numFmt w:val="chineseCountingThousand"/>
      <w:pStyle w:val="23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9ADCABA"/>
    <w:multiLevelType w:val="singleLevel"/>
    <w:tmpl w:val="59ADCAB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5A241D34"/>
    <w:multiLevelType w:val="multilevel"/>
    <w:tmpl w:val="5A241D34"/>
    <w:lvl w:ilvl="0" w:tentative="0">
      <w:start w:val="1"/>
      <w:numFmt w:val="decimal"/>
      <w:pStyle w:val="25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183CF9"/>
    <w:multiLevelType w:val="multilevel"/>
    <w:tmpl w:val="72183CF9"/>
    <w:lvl w:ilvl="0" w:tentative="0">
      <w:start w:val="1"/>
      <w:numFmt w:val="bullet"/>
      <w:pStyle w:val="17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oNotShadeFormData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YmQ0NTU2OWQ0MWM2MzkyZTUyNGRhMzkwNjVjNzQifQ=="/>
  </w:docVars>
  <w:rsids>
    <w:rsidRoot w:val="00B8435D"/>
    <w:rsid w:val="00100028"/>
    <w:rsid w:val="001757FC"/>
    <w:rsid w:val="002A0C57"/>
    <w:rsid w:val="002F346C"/>
    <w:rsid w:val="00916961"/>
    <w:rsid w:val="00B17772"/>
    <w:rsid w:val="00B8435D"/>
    <w:rsid w:val="00CB0FA7"/>
    <w:rsid w:val="00E27E0F"/>
    <w:rsid w:val="091E02D1"/>
    <w:rsid w:val="096B4234"/>
    <w:rsid w:val="0A1E7D15"/>
    <w:rsid w:val="0B9565ED"/>
    <w:rsid w:val="0CFF53BF"/>
    <w:rsid w:val="153951E6"/>
    <w:rsid w:val="184E2D57"/>
    <w:rsid w:val="1FE87F35"/>
    <w:rsid w:val="207E61A3"/>
    <w:rsid w:val="22A8708E"/>
    <w:rsid w:val="232474D6"/>
    <w:rsid w:val="264D6D44"/>
    <w:rsid w:val="28E079FB"/>
    <w:rsid w:val="2EBA6F40"/>
    <w:rsid w:val="34B54432"/>
    <w:rsid w:val="38B16CBE"/>
    <w:rsid w:val="3EC21EBA"/>
    <w:rsid w:val="3F8073EA"/>
    <w:rsid w:val="4D5B3666"/>
    <w:rsid w:val="56541309"/>
    <w:rsid w:val="59142C25"/>
    <w:rsid w:val="5B1C4013"/>
    <w:rsid w:val="67FF2CF3"/>
    <w:rsid w:val="6EE513BE"/>
    <w:rsid w:val="6FE80510"/>
    <w:rsid w:val="775546DD"/>
    <w:rsid w:val="780D398B"/>
    <w:rsid w:val="79915775"/>
    <w:rsid w:val="7F853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8"/>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8">
    <w:name w:val="Body Text"/>
    <w:basedOn w:val="1"/>
    <w:next w:val="1"/>
    <w:qFormat/>
    <w:uiPriority w:val="0"/>
    <w:rPr>
      <w:rFonts w:ascii="仿宋_GB2312" w:eastAsia="仿宋_GB2312"/>
      <w:sz w:val="32"/>
    </w:rPr>
  </w:style>
  <w:style w:type="paragraph" w:styleId="13">
    <w:name w:val="List 3"/>
    <w:basedOn w:val="1"/>
    <w:qFormat/>
    <w:uiPriority w:val="0"/>
    <w:pPr>
      <w:adjustRightInd w:val="0"/>
      <w:snapToGrid w:val="0"/>
      <w:spacing w:line="360" w:lineRule="auto"/>
      <w:ind w:left="600" w:leftChars="400" w:hanging="200" w:hangingChars="200"/>
    </w:pPr>
    <w:rPr>
      <w:sz w:val="24"/>
    </w:rPr>
  </w:style>
  <w:style w:type="paragraph" w:styleId="14">
    <w:name w:val="toc 7"/>
    <w:basedOn w:val="1"/>
    <w:next w:val="1"/>
    <w:qFormat/>
    <w:uiPriority w:val="0"/>
    <w:pPr>
      <w:ind w:left="120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next w:val="18"/>
    <w:qFormat/>
    <w:uiPriority w:val="0"/>
    <w:pPr>
      <w:adjustRightInd w:val="0"/>
      <w:snapToGrid w:val="0"/>
      <w:spacing w:line="360" w:lineRule="auto"/>
      <w:ind w:firstLine="420"/>
    </w:pPr>
    <w:rPr>
      <w:sz w:val="24"/>
    </w:rPr>
  </w:style>
  <w:style w:type="paragraph" w:styleId="18">
    <w:name w:val="Body Text 3"/>
    <w:basedOn w:val="1"/>
    <w:qFormat/>
    <w:uiPriority w:val="0"/>
    <w:pPr>
      <w:adjustRightInd w:val="0"/>
      <w:snapToGrid w:val="0"/>
      <w:spacing w:after="120" w:line="360" w:lineRule="auto"/>
    </w:pPr>
    <w:rPr>
      <w:sz w:val="16"/>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annotation text"/>
    <w:basedOn w:val="1"/>
    <w:qFormat/>
    <w:uiPriority w:val="0"/>
    <w:pPr>
      <w:adjustRightInd w:val="0"/>
      <w:spacing w:line="360" w:lineRule="atLeast"/>
      <w:jc w:val="left"/>
      <w:textAlignment w:val="baseline"/>
    </w:pPr>
    <w:rPr>
      <w:kern w:val="0"/>
      <w:sz w:val="24"/>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line="360" w:lineRule="auto"/>
      <w:ind w:left="20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800" w:leftChars="800"/>
    </w:pPr>
  </w:style>
  <w:style w:type="paragraph" w:styleId="30">
    <w:name w:val="toc 3"/>
    <w:basedOn w:val="1"/>
    <w:next w:val="1"/>
    <w:qFormat/>
    <w:uiPriority w:val="0"/>
    <w:pPr>
      <w:ind w:left="400" w:leftChars="400"/>
    </w:pPr>
  </w:style>
  <w:style w:type="paragraph" w:styleId="31">
    <w:name w:val="Plain Text"/>
    <w:basedOn w:val="1"/>
    <w:qFormat/>
    <w:uiPriority w:val="0"/>
    <w:rPr>
      <w:rFonts w:ascii="宋体"/>
      <w:sz w:val="21"/>
    </w:rPr>
  </w:style>
  <w:style w:type="paragraph" w:styleId="32">
    <w:name w:val="toc 8"/>
    <w:basedOn w:val="1"/>
    <w:next w:val="1"/>
    <w:qFormat/>
    <w:uiPriority w:val="0"/>
    <w:pPr>
      <w:ind w:left="1400" w:leftChars="1400"/>
    </w:pPr>
  </w:style>
  <w:style w:type="paragraph" w:styleId="33">
    <w:name w:val="Date"/>
    <w:basedOn w:val="1"/>
    <w:next w:val="1"/>
    <w:qFormat/>
    <w:uiPriority w:val="0"/>
  </w:style>
  <w:style w:type="paragraph" w:styleId="34">
    <w:name w:val="Body Text Indent 2"/>
    <w:basedOn w:val="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Subtitle"/>
    <w:basedOn w:val="1"/>
    <w:next w:val="1"/>
    <w:qFormat/>
    <w:uiPriority w:val="0"/>
    <w:pPr>
      <w:spacing w:before="240" w:after="60" w:line="312" w:lineRule="auto"/>
      <w:jc w:val="center"/>
      <w:outlineLvl w:val="1"/>
    </w:pPr>
    <w:rPr>
      <w:b/>
      <w:bCs/>
      <w:kern w:val="28"/>
      <w:sz w:val="32"/>
      <w:szCs w:val="32"/>
    </w:r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1000" w:leftChars="1000"/>
    </w:pPr>
  </w:style>
  <w:style w:type="paragraph" w:styleId="43">
    <w:name w:val="List 5"/>
    <w:basedOn w:val="1"/>
    <w:qFormat/>
    <w:uiPriority w:val="0"/>
    <w:pPr>
      <w:adjustRightInd w:val="0"/>
      <w:snapToGrid w:val="0"/>
      <w:spacing w:line="360" w:lineRule="auto"/>
      <w:ind w:left="10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0"/>
    <w:pPr>
      <w:ind w:left="200" w:leftChars="200"/>
    </w:pPr>
  </w:style>
  <w:style w:type="paragraph" w:styleId="48">
    <w:name w:val="toc 9"/>
    <w:basedOn w:val="1"/>
    <w:next w:val="1"/>
    <w:qFormat/>
    <w:uiPriority w:val="0"/>
    <w:pPr>
      <w:ind w:left="160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800" w:leftChars="600" w:hanging="200" w:hangingChars="200"/>
    </w:pPr>
    <w:rPr>
      <w:sz w:val="24"/>
    </w:rPr>
  </w:style>
  <w:style w:type="paragraph" w:styleId="51">
    <w:name w:val="List Continue 2"/>
    <w:basedOn w:val="1"/>
    <w:qFormat/>
    <w:uiPriority w:val="0"/>
    <w:pPr>
      <w:adjustRightInd w:val="0"/>
      <w:snapToGrid w:val="0"/>
      <w:spacing w:after="120" w:line="360" w:lineRule="auto"/>
      <w:ind w:left="400" w:leftChars="400"/>
    </w:pPr>
    <w:rPr>
      <w:sz w:val="24"/>
    </w:rPr>
  </w:style>
  <w:style w:type="paragraph" w:styleId="52">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2"/>
    </w:rPr>
  </w:style>
  <w:style w:type="paragraph" w:styleId="53">
    <w:name w:val="Normal (Web)"/>
    <w:basedOn w:val="1"/>
    <w:qFormat/>
    <w:uiPriority w:val="0"/>
    <w:pPr>
      <w:widowControl/>
      <w:spacing w:before="100" w:beforeAutospacing="1" w:after="100" w:afterAutospacing="1"/>
      <w:jc w:val="left"/>
    </w:pPr>
    <w:rPr>
      <w:rFonts w:ascii="宋体"/>
      <w:kern w:val="0"/>
      <w:sz w:val="24"/>
    </w:rPr>
  </w:style>
  <w:style w:type="paragraph" w:styleId="54">
    <w:name w:val="List Continue 3"/>
    <w:basedOn w:val="1"/>
    <w:qFormat/>
    <w:uiPriority w:val="0"/>
    <w:pPr>
      <w:adjustRightInd w:val="0"/>
      <w:snapToGrid w:val="0"/>
      <w:spacing w:after="120" w:line="360" w:lineRule="auto"/>
      <w:ind w:left="60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2"/>
    <w:next w:val="22"/>
    <w:qFormat/>
    <w:uiPriority w:val="0"/>
    <w:pPr>
      <w:adjustRightInd/>
      <w:spacing w:line="240" w:lineRule="auto"/>
      <w:textAlignment w:val="auto"/>
    </w:pPr>
  </w:style>
  <w:style w:type="paragraph" w:styleId="58">
    <w:name w:val="Body Text First Indent"/>
    <w:basedOn w:val="8"/>
    <w:qFormat/>
    <w:uiPriority w:val="0"/>
    <w:pPr>
      <w:spacing w:line="360" w:lineRule="auto"/>
      <w:ind w:firstLine="420"/>
    </w:pPr>
    <w:rPr>
      <w:rFonts w:ascii="宋体" w:eastAsia="宋体"/>
      <w:sz w:val="24"/>
    </w:rPr>
  </w:style>
  <w:style w:type="paragraph" w:styleId="59">
    <w:name w:val="Body Text First Indent 2"/>
    <w:basedOn w:val="24"/>
    <w:qFormat/>
    <w:uiPriority w:val="0"/>
    <w:pPr>
      <w:spacing w:after="120" w:line="240" w:lineRule="auto"/>
      <w:ind w:left="200" w:leftChars="200" w:firstLine="200" w:firstLineChars="200"/>
    </w:pPr>
  </w:style>
  <w:style w:type="character" w:styleId="62">
    <w:name w:val="Strong"/>
    <w:qFormat/>
    <w:uiPriority w:val="0"/>
    <w:rPr>
      <w:rFonts w:ascii="Times New Roman" w:hAnsi="Times New Roman" w:eastAsia="宋体" w:cs="Times New Roman"/>
      <w:b/>
    </w:rPr>
  </w:style>
  <w:style w:type="character" w:styleId="63">
    <w:name w:val="page number"/>
    <w:qFormat/>
    <w:uiPriority w:val="0"/>
    <w:rPr>
      <w:rFonts w:ascii="Times New Roman" w:hAnsi="Times New Roman" w:eastAsia="宋体" w:cs="Times New Roman"/>
    </w:rPr>
  </w:style>
  <w:style w:type="character" w:styleId="64">
    <w:name w:val="FollowedHyperlink"/>
    <w:qFormat/>
    <w:uiPriority w:val="0"/>
    <w:rPr>
      <w:rFonts w:ascii="Times New Roman" w:hAnsi="Times New Roman" w:eastAsia="宋体" w:cs="Times New Roman"/>
      <w:color w:val="3177FD"/>
      <w:u w:val="none"/>
    </w:rPr>
  </w:style>
  <w:style w:type="character" w:styleId="65">
    <w:name w:val="Emphasis"/>
    <w:qFormat/>
    <w:uiPriority w:val="0"/>
    <w:rPr>
      <w:rFonts w:ascii="Times New Roman" w:hAnsi="Times New Roman" w:eastAsia="宋体" w:cs="Times New Roman"/>
      <w:i/>
    </w:rPr>
  </w:style>
  <w:style w:type="character" w:styleId="66">
    <w:name w:val="HTML Definition"/>
    <w:qFormat/>
    <w:uiPriority w:val="0"/>
    <w:rPr>
      <w:rFonts w:ascii="Times New Roman" w:hAnsi="Times New Roman" w:eastAsia="宋体" w:cs="Times New Roman"/>
      <w:i/>
    </w:rPr>
  </w:style>
  <w:style w:type="character" w:styleId="67">
    <w:name w:val="HTML Typewriter"/>
    <w:basedOn w:val="61"/>
    <w:qFormat/>
    <w:uiPriority w:val="0"/>
    <w:rPr>
      <w:rFonts w:ascii="Monospace" w:hAnsi="Monospace" w:eastAsia="Monospace" w:cs="Monospace"/>
      <w:sz w:val="20"/>
    </w:rPr>
  </w:style>
  <w:style w:type="character" w:styleId="68">
    <w:name w:val="HTML Acronym"/>
    <w:basedOn w:val="61"/>
    <w:qFormat/>
    <w:uiPriority w:val="0"/>
  </w:style>
  <w:style w:type="character" w:styleId="69">
    <w:name w:val="HTML Variable"/>
    <w:basedOn w:val="61"/>
    <w:qFormat/>
    <w:uiPriority w:val="0"/>
  </w:style>
  <w:style w:type="character" w:styleId="70">
    <w:name w:val="Hyperlink"/>
    <w:qFormat/>
    <w:uiPriority w:val="0"/>
    <w:rPr>
      <w:rFonts w:ascii="Times New Roman" w:hAnsi="Times New Roman" w:eastAsia="宋体" w:cs="Times New Roman"/>
      <w:color w:val="3177FD"/>
      <w:u w:val="none"/>
    </w:rPr>
  </w:style>
  <w:style w:type="character" w:styleId="71">
    <w:name w:val="HTML Code"/>
    <w:qFormat/>
    <w:uiPriority w:val="0"/>
    <w:rPr>
      <w:rFonts w:ascii="Consolas" w:hAnsi="Consolas" w:eastAsia="Consolas" w:cs="Consolas"/>
      <w:sz w:val="21"/>
      <w:szCs w:val="21"/>
    </w:rPr>
  </w:style>
  <w:style w:type="character" w:styleId="72">
    <w:name w:val="annotation reference"/>
    <w:qFormat/>
    <w:uiPriority w:val="0"/>
    <w:rPr>
      <w:rFonts w:ascii="Times New Roman" w:hAnsi="Times New Roman" w:eastAsia="宋体" w:cs="Times New Roman"/>
      <w:sz w:val="21"/>
      <w:szCs w:val="21"/>
    </w:rPr>
  </w:style>
  <w:style w:type="character" w:styleId="73">
    <w:name w:val="HTML Cite"/>
    <w:basedOn w:val="61"/>
    <w:qFormat/>
    <w:uiPriority w:val="0"/>
  </w:style>
  <w:style w:type="character" w:styleId="74">
    <w:name w:val="footnote reference"/>
    <w:qFormat/>
    <w:uiPriority w:val="0"/>
    <w:rPr>
      <w:rFonts w:ascii="Times New Roman" w:hAnsi="Times New Roman" w:eastAsia="宋体" w:cs="Times New Roman"/>
      <w:position w:val="6"/>
      <w:sz w:val="14"/>
      <w:vertAlign w:val="superscript"/>
    </w:rPr>
  </w:style>
  <w:style w:type="character" w:styleId="75">
    <w:name w:val="HTML Keyboard"/>
    <w:qFormat/>
    <w:uiPriority w:val="0"/>
    <w:rPr>
      <w:rFonts w:ascii="Consolas" w:hAnsi="Consolas" w:eastAsia="Consolas" w:cs="Consolas"/>
      <w:sz w:val="21"/>
      <w:szCs w:val="21"/>
    </w:rPr>
  </w:style>
  <w:style w:type="character" w:styleId="76">
    <w:name w:val="HTML Sample"/>
    <w:qFormat/>
    <w:uiPriority w:val="0"/>
    <w:rPr>
      <w:rFonts w:ascii="Consolas" w:hAnsi="Consolas" w:eastAsia="Consolas" w:cs="Consolas"/>
      <w:sz w:val="21"/>
      <w:szCs w:val="21"/>
    </w:rPr>
  </w:style>
  <w:style w:type="paragraph" w:customStyle="1" w:styleId="77">
    <w:name w:val="引用1"/>
    <w:next w:val="1"/>
    <w:qFormat/>
    <w:uiPriority w:val="0"/>
    <w:pPr>
      <w:wordWrap w:val="0"/>
      <w:spacing w:before="200" w:after="160"/>
      <w:ind w:left="864" w:right="864"/>
      <w:jc w:val="center"/>
    </w:pPr>
    <w:rPr>
      <w:rFonts w:ascii="Calibri" w:hAnsi="Calibri" w:eastAsia="Calibri" w:cs="Times New Roman"/>
      <w:i/>
      <w:sz w:val="21"/>
      <w:lang w:val="en-US" w:eastAsia="zh-CN" w:bidi="ar-SA"/>
    </w:rPr>
  </w:style>
  <w:style w:type="paragraph" w:customStyle="1" w:styleId="7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9">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80">
    <w:name w:val="BodyText"/>
    <w:basedOn w:val="1"/>
    <w:next w:val="81"/>
    <w:qFormat/>
    <w:uiPriority w:val="0"/>
    <w:pPr>
      <w:textAlignment w:val="baseline"/>
    </w:pPr>
    <w:rPr>
      <w:rFonts w:ascii="仿宋_GB2312" w:eastAsia="仿宋_GB2312"/>
      <w:sz w:val="32"/>
    </w:rPr>
  </w:style>
  <w:style w:type="paragraph" w:customStyle="1" w:styleId="81">
    <w:name w:val="UserStyle_0"/>
    <w:next w:val="1"/>
    <w:qFormat/>
    <w:uiPriority w:val="0"/>
    <w:pPr>
      <w:spacing w:before="200" w:after="160"/>
      <w:ind w:left="864" w:right="864"/>
      <w:jc w:val="center"/>
      <w:textAlignment w:val="baseline"/>
    </w:pPr>
    <w:rPr>
      <w:rFonts w:ascii="Times New Roman" w:hAnsi="Times New Roman" w:eastAsia="宋体" w:cs="Times New Roman"/>
      <w:i/>
      <w:sz w:val="21"/>
      <w:lang w:val="en-US" w:eastAsia="zh-CN" w:bidi="ar-SA"/>
    </w:rPr>
  </w:style>
  <w:style w:type="character" w:customStyle="1" w:styleId="82">
    <w:name w:val="label2"/>
    <w:qFormat/>
    <w:uiPriority w:val="0"/>
    <w:rPr>
      <w:rFonts w:ascii="Times New Roman" w:hAnsi="Times New Roman" w:eastAsia="宋体" w:cs="Times New Roman"/>
    </w:rPr>
  </w:style>
  <w:style w:type="character" w:customStyle="1" w:styleId="83">
    <w:name w:val="Char Char4"/>
    <w:qFormat/>
    <w:uiPriority w:val="0"/>
    <w:rPr>
      <w:rFonts w:ascii="Times New Roman" w:hAnsi="Times New Roman" w:eastAsia="宋体" w:cs="Times New Roman"/>
      <w:b/>
      <w:kern w:val="2"/>
      <w:sz w:val="21"/>
      <w:lang w:val="en-US" w:eastAsia="zh-CN"/>
    </w:rPr>
  </w:style>
  <w:style w:type="character" w:customStyle="1" w:styleId="84">
    <w:name w:val="all-fit-info2"/>
    <w:qFormat/>
    <w:uiPriority w:val="0"/>
    <w:rPr>
      <w:rFonts w:ascii="Times New Roman" w:hAnsi="Times New Roman" w:eastAsia="宋体" w:cs="Times New Roman"/>
      <w:color w:val="939393"/>
    </w:rPr>
  </w:style>
  <w:style w:type="character" w:customStyle="1" w:styleId="85">
    <w:name w:val="title_emph1"/>
    <w:qFormat/>
    <w:uiPriority w:val="0"/>
    <w:rPr>
      <w:rFonts w:ascii="Arial" w:hAnsi="Arial" w:eastAsia="宋体" w:cs="Times New Roman"/>
      <w:b/>
      <w:sz w:val="20"/>
    </w:rPr>
  </w:style>
  <w:style w:type="character" w:customStyle="1" w:styleId="86">
    <w:name w:val="H2 Char"/>
    <w:qFormat/>
    <w:uiPriority w:val="0"/>
    <w:rPr>
      <w:rFonts w:ascii="Arial" w:hAnsi="Arial" w:eastAsia="宋体" w:cs="Times New Roman"/>
      <w:kern w:val="2"/>
      <w:sz w:val="28"/>
      <w:lang w:val="en-US" w:eastAsia="zh-CN"/>
    </w:rPr>
  </w:style>
  <w:style w:type="character" w:customStyle="1" w:styleId="87">
    <w:name w:val="info-label"/>
    <w:qFormat/>
    <w:uiPriority w:val="0"/>
    <w:rPr>
      <w:rFonts w:ascii="Times New Roman" w:hAnsi="Times New Roman" w:eastAsia="宋体" w:cs="Times New Roman"/>
      <w:b/>
    </w:rPr>
  </w:style>
  <w:style w:type="character" w:customStyle="1" w:styleId="88">
    <w:name w:val="current"/>
    <w:qFormat/>
    <w:uiPriority w:val="0"/>
    <w:rPr>
      <w:rFonts w:ascii="Times New Roman" w:hAnsi="Times New Roman" w:eastAsia="宋体" w:cs="Times New Roman"/>
      <w:color w:val="00C1DE"/>
    </w:rPr>
  </w:style>
  <w:style w:type="character" w:customStyle="1" w:styleId="89">
    <w:name w:val="last-child7"/>
    <w:qFormat/>
    <w:uiPriority w:val="0"/>
    <w:rPr>
      <w:rFonts w:ascii="Times New Roman" w:hAnsi="Times New Roman" w:eastAsia="宋体" w:cs="Times New Roman"/>
    </w:rPr>
  </w:style>
  <w:style w:type="character" w:customStyle="1" w:styleId="90">
    <w:name w:val="tag-type1"/>
    <w:qFormat/>
    <w:uiPriority w:val="0"/>
    <w:rPr>
      <w:rFonts w:ascii="Times New Roman" w:hAnsi="Times New Roman" w:eastAsia="宋体" w:cs="Times New Roman"/>
      <w:color w:val="FFFFFF"/>
      <w:sz w:val="18"/>
      <w:szCs w:val="18"/>
      <w:shd w:val="clear" w:color="auto" w:fill="317FFD"/>
    </w:rPr>
  </w:style>
  <w:style w:type="character" w:customStyle="1" w:styleId="91">
    <w:name w:val="font51"/>
    <w:qFormat/>
    <w:uiPriority w:val="0"/>
    <w:rPr>
      <w:rFonts w:ascii="宋体" w:eastAsia="宋体" w:cs="宋体"/>
      <w:color w:val="000000"/>
      <w:sz w:val="20"/>
      <w:szCs w:val="20"/>
      <w:u w:val="none"/>
    </w:rPr>
  </w:style>
  <w:style w:type="character" w:customStyle="1" w:styleId="92">
    <w:name w:val="正文 + 三号 Char"/>
    <w:qFormat/>
    <w:uiPriority w:val="0"/>
    <w:rPr>
      <w:rFonts w:ascii="Times New Roman" w:hAnsi="Times New Roman" w:eastAsia="宋体" w:cs="Times New Roman"/>
      <w:kern w:val="2"/>
      <w:sz w:val="21"/>
      <w:lang w:val="en-US" w:eastAsia="zh-CN"/>
    </w:rPr>
  </w:style>
  <w:style w:type="character" w:customStyle="1" w:styleId="93">
    <w:name w:val="ant-tree-iconele"/>
    <w:qFormat/>
    <w:uiPriority w:val="0"/>
    <w:rPr>
      <w:rFonts w:ascii="Times New Roman" w:hAnsi="Times New Roman" w:eastAsia="宋体" w:cs="Times New Roman"/>
    </w:rPr>
  </w:style>
  <w:style w:type="character" w:customStyle="1" w:styleId="94">
    <w:name w:val="font61"/>
    <w:qFormat/>
    <w:uiPriority w:val="0"/>
    <w:rPr>
      <w:rFonts w:ascii="微软雅黑" w:eastAsia="微软雅黑" w:cs="微软雅黑"/>
      <w:color w:val="000000"/>
      <w:sz w:val="24"/>
      <w:szCs w:val="24"/>
      <w:u w:val="none"/>
    </w:rPr>
  </w:style>
  <w:style w:type="character" w:customStyle="1" w:styleId="95">
    <w:name w:val="all-fit-info1"/>
    <w:qFormat/>
    <w:uiPriority w:val="0"/>
    <w:rPr>
      <w:rFonts w:ascii="Times New Roman" w:hAnsi="Times New Roman" w:eastAsia="宋体" w:cs="Times New Roman"/>
      <w:color w:val="939393"/>
    </w:rPr>
  </w:style>
  <w:style w:type="character" w:customStyle="1" w:styleId="96">
    <w:name w:val="top-det1"/>
    <w:qFormat/>
    <w:uiPriority w:val="0"/>
    <w:rPr>
      <w:rFonts w:ascii="Times New Roman" w:hAnsi="Times New Roman" w:eastAsia="宋体" w:cs="Times New Roman"/>
      <w:b/>
      <w:color w:val="000000"/>
    </w:rPr>
  </w:style>
  <w:style w:type="paragraph" w:customStyle="1" w:styleId="97">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Char Char5"/>
    <w:qFormat/>
    <w:uiPriority w:val="0"/>
    <w:rPr>
      <w:rFonts w:ascii="Arial" w:hAnsi="Arial" w:eastAsia="宋体" w:cs="Times New Roman"/>
      <w:b/>
      <w:smallCaps/>
      <w:kern w:val="28"/>
      <w:sz w:val="36"/>
      <w:lang w:val="en-US" w:eastAsia="en-US"/>
    </w:rPr>
  </w:style>
  <w:style w:type="character" w:customStyle="1" w:styleId="99">
    <w:name w:val="Char Char7"/>
    <w:qFormat/>
    <w:uiPriority w:val="0"/>
    <w:rPr>
      <w:rFonts w:ascii="宋体" w:eastAsia="宋体" w:cs="Times New Roman"/>
      <w:kern w:val="2"/>
      <w:sz w:val="28"/>
    </w:rPr>
  </w:style>
  <w:style w:type="character" w:customStyle="1" w:styleId="100">
    <w:name w:val="last-child9"/>
    <w:qFormat/>
    <w:uiPriority w:val="0"/>
    <w:rPr>
      <w:rFonts w:ascii="Times New Roman" w:hAnsi="Times New Roman" w:eastAsia="宋体" w:cs="Times New Roman"/>
    </w:rPr>
  </w:style>
  <w:style w:type="character" w:customStyle="1" w:styleId="101">
    <w:name w:val="ant-tree-switcher"/>
    <w:qFormat/>
    <w:uiPriority w:val="0"/>
    <w:rPr>
      <w:rFonts w:ascii="Times New Roman" w:hAnsi="Times New Roman" w:eastAsia="宋体" w:cs="Times New Roman"/>
    </w:rPr>
  </w:style>
  <w:style w:type="character" w:customStyle="1" w:styleId="102">
    <w:name w:val="Char Char6"/>
    <w:qFormat/>
    <w:uiPriority w:val="0"/>
    <w:rPr>
      <w:rFonts w:ascii="仿宋_GB2312" w:eastAsia="仿宋_GB2312" w:cs="Times New Roman"/>
      <w:kern w:val="2"/>
      <w:sz w:val="32"/>
    </w:rPr>
  </w:style>
  <w:style w:type="character" w:customStyle="1" w:styleId="103">
    <w:name w:val="change-camera-place"/>
    <w:qFormat/>
    <w:uiPriority w:val="0"/>
    <w:rPr>
      <w:rFonts w:ascii="Times New Roman" w:hAnsi="Times New Roman" w:eastAsia="宋体" w:cs="Times New Roman"/>
      <w:color w:val="3177FD"/>
    </w:rPr>
  </w:style>
  <w:style w:type="character" w:customStyle="1" w:styleId="104">
    <w:name w:val="last-of-type"/>
    <w:qFormat/>
    <w:uiPriority w:val="0"/>
    <w:rPr>
      <w:rFonts w:ascii="Times New Roman" w:hAnsi="Times New Roman" w:eastAsia="宋体" w:cs="Times New Roman"/>
      <w:color w:val="FF4A44"/>
      <w:sz w:val="27"/>
      <w:szCs w:val="27"/>
    </w:rPr>
  </w:style>
  <w:style w:type="character" w:customStyle="1" w:styleId="105">
    <w:name w:val="ant-select-tree-checkbox"/>
    <w:qFormat/>
    <w:uiPriority w:val="0"/>
    <w:rPr>
      <w:rFonts w:ascii="Times New Roman" w:hAnsi="Times New Roman" w:eastAsia="宋体" w:cs="Times New Roman"/>
    </w:rPr>
  </w:style>
  <w:style w:type="character" w:customStyle="1" w:styleId="106">
    <w:name w:val="content9"/>
    <w:qFormat/>
    <w:uiPriority w:val="0"/>
    <w:rPr>
      <w:rFonts w:ascii="Times New Roman" w:hAnsi="Times New Roman" w:eastAsia="宋体" w:cs="Times New Roman"/>
    </w:rPr>
  </w:style>
  <w:style w:type="character" w:customStyle="1" w:styleId="107">
    <w:name w:val="小 Char"/>
    <w:qFormat/>
    <w:uiPriority w:val="0"/>
    <w:rPr>
      <w:rFonts w:ascii="宋体" w:eastAsia="宋体" w:cs="Times New Roman"/>
      <w:kern w:val="2"/>
      <w:sz w:val="21"/>
      <w:lang w:val="en-US" w:eastAsia="zh-CN" w:bidi="ar-SA"/>
    </w:rPr>
  </w:style>
  <w:style w:type="character" w:customStyle="1" w:styleId="108">
    <w:name w:val="Char Char11"/>
    <w:qFormat/>
    <w:uiPriority w:val="0"/>
    <w:rPr>
      <w:rFonts w:ascii="宋体" w:eastAsia="宋体" w:cs="Times New Roman"/>
      <w:kern w:val="2"/>
      <w:sz w:val="28"/>
    </w:rPr>
  </w:style>
  <w:style w:type="character" w:customStyle="1" w:styleId="109">
    <w:name w:val="current1"/>
    <w:qFormat/>
    <w:uiPriority w:val="0"/>
    <w:rPr>
      <w:rFonts w:ascii="Times New Roman" w:hAnsi="Times New Roman" w:eastAsia="宋体" w:cs="Times New Roman"/>
      <w:color w:val="00C1DE"/>
    </w:rPr>
  </w:style>
  <w:style w:type="character" w:customStyle="1" w:styleId="110">
    <w:name w:val="ant-select-tree-iconele"/>
    <w:qFormat/>
    <w:uiPriority w:val="0"/>
    <w:rPr>
      <w:rFonts w:ascii="Times New Roman" w:hAnsi="Times New Roman" w:eastAsia="宋体" w:cs="Times New Roman"/>
    </w:rPr>
  </w:style>
  <w:style w:type="character" w:customStyle="1" w:styleId="111">
    <w:name w:val="last-child8"/>
    <w:qFormat/>
    <w:uiPriority w:val="0"/>
    <w:rPr>
      <w:rFonts w:ascii="Times New Roman" w:hAnsi="Times New Roman" w:eastAsia="宋体" w:cs="Times New Roman"/>
    </w:rPr>
  </w:style>
  <w:style w:type="character" w:customStyle="1" w:styleId="112">
    <w:name w:val="Char Char3"/>
    <w:qFormat/>
    <w:uiPriority w:val="0"/>
    <w:rPr>
      <w:rFonts w:ascii="Times New Roman" w:hAnsi="Times New Roman" w:eastAsia="宋体" w:cs="Times New Roman"/>
      <w:kern w:val="2"/>
      <w:sz w:val="18"/>
      <w:lang w:val="en-US" w:eastAsia="zh-CN"/>
    </w:rPr>
  </w:style>
  <w:style w:type="character" w:customStyle="1" w:styleId="113">
    <w:name w:val="font1"/>
    <w:qFormat/>
    <w:uiPriority w:val="0"/>
    <w:rPr>
      <w:rFonts w:ascii="Times New Roman" w:hAnsi="Times New Roman" w:eastAsia="宋体" w:cs="Times New Roman"/>
      <w:color w:val="000000"/>
      <w:sz w:val="18"/>
    </w:rPr>
  </w:style>
  <w:style w:type="character" w:customStyle="1" w:styleId="114">
    <w:name w:val="font131"/>
    <w:qFormat/>
    <w:uiPriority w:val="0"/>
    <w:rPr>
      <w:rFonts w:ascii="宋体" w:eastAsia="宋体" w:cs="宋体"/>
      <w:color w:val="FF0000"/>
      <w:sz w:val="20"/>
      <w:szCs w:val="20"/>
      <w:u w:val="none"/>
    </w:rPr>
  </w:style>
  <w:style w:type="character" w:customStyle="1" w:styleId="115">
    <w:name w:val="Char Char"/>
    <w:qFormat/>
    <w:uiPriority w:val="0"/>
    <w:rPr>
      <w:rFonts w:ascii="宋体" w:eastAsia="宋体" w:cs="Times New Roman"/>
      <w:kern w:val="2"/>
      <w:sz w:val="24"/>
      <w:lang w:val="en-US" w:eastAsia="zh-CN" w:bidi="ar-SA"/>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117">
    <w:name w:val="Table Text Char1 Char"/>
    <w:qFormat/>
    <w:uiPriority w:val="0"/>
    <w:rPr>
      <w:rFonts w:ascii="Arial" w:hAnsi="Arial" w:eastAsia="宋体" w:cs="Times New Roman"/>
      <w:kern w:val="2"/>
      <w:sz w:val="18"/>
      <w:lang w:val="en-US" w:eastAsia="zh-CN" w:bidi="ar-SA"/>
    </w:rPr>
  </w:style>
  <w:style w:type="character" w:customStyle="1" w:styleId="118">
    <w:name w:val="last-child6"/>
    <w:qFormat/>
    <w:uiPriority w:val="0"/>
    <w:rPr>
      <w:rFonts w:ascii="Times New Roman" w:hAnsi="Times New Roman" w:eastAsia="宋体" w:cs="Times New Roman"/>
    </w:rPr>
  </w:style>
  <w:style w:type="character" w:customStyle="1" w:styleId="119">
    <w:name w:val="未命名11"/>
    <w:qFormat/>
    <w:uiPriority w:val="0"/>
    <w:rPr>
      <w:rFonts w:ascii="Times New Roman" w:hAnsi="Times New Roman" w:eastAsia="宋体" w:cs="Times New Roman"/>
      <w:color w:val="77FFFF"/>
      <w:sz w:val="24"/>
    </w:rPr>
  </w:style>
  <w:style w:type="character" w:customStyle="1" w:styleId="120">
    <w:name w:val="tag-type"/>
    <w:qFormat/>
    <w:uiPriority w:val="0"/>
    <w:rPr>
      <w:rFonts w:ascii="Times New Roman" w:hAnsi="Times New Roman" w:eastAsia="宋体" w:cs="Times New Roman"/>
      <w:color w:val="FFFFFF"/>
      <w:sz w:val="18"/>
      <w:szCs w:val="18"/>
      <w:shd w:val="clear" w:color="auto" w:fill="317FFD"/>
    </w:rPr>
  </w:style>
  <w:style w:type="character" w:customStyle="1" w:styleId="121">
    <w:name w:val="content-white1"/>
    <w:qFormat/>
    <w:uiPriority w:val="0"/>
    <w:rPr>
      <w:rFonts w:eastAsia="宋体" w:cs="Times New Roman"/>
      <w:color w:val="auto"/>
      <w:sz w:val="18"/>
      <w:u w:val="none"/>
    </w:rPr>
  </w:style>
  <w:style w:type="character" w:customStyle="1" w:styleId="122">
    <w:name w:val="Table Heading Char Char"/>
    <w:qFormat/>
    <w:uiPriority w:val="0"/>
    <w:rPr>
      <w:rFonts w:ascii="Arial" w:hAnsi="Arial" w:eastAsia="黑体" w:cs="Times New Roman"/>
      <w:kern w:val="2"/>
      <w:sz w:val="18"/>
      <w:lang w:val="en-US" w:eastAsia="zh-CN"/>
    </w:rPr>
  </w:style>
  <w:style w:type="character" w:customStyle="1" w:styleId="123">
    <w:name w:val="标书正文:  0.74 厘米 Char1"/>
    <w:qFormat/>
    <w:uiPriority w:val="0"/>
    <w:rPr>
      <w:rFonts w:ascii="Times New Roman" w:hAnsi="Times New Roman" w:eastAsia="宋体" w:cs="Times New Roman"/>
      <w:kern w:val="2"/>
      <w:sz w:val="24"/>
      <w:lang w:val="en-US" w:eastAsia="zh-CN"/>
    </w:rPr>
  </w:style>
  <w:style w:type="character" w:customStyle="1" w:styleId="124">
    <w:name w:val="Char Char2"/>
    <w:qFormat/>
    <w:uiPriority w:val="0"/>
    <w:rPr>
      <w:rFonts w:ascii="Times New Roman" w:hAnsi="Times New Roman" w:eastAsia="宋体" w:cs="Times New Roman"/>
      <w:kern w:val="2"/>
      <w:sz w:val="18"/>
      <w:lang w:val="en-US" w:eastAsia="zh-CN"/>
    </w:rPr>
  </w:style>
  <w:style w:type="character" w:customStyle="1" w:styleId="125">
    <w:name w:val="ant-radio+*"/>
    <w:qFormat/>
    <w:uiPriority w:val="0"/>
    <w:rPr>
      <w:rFonts w:ascii="Times New Roman" w:hAnsi="Times New Roman" w:eastAsia="宋体" w:cs="Times New Roman"/>
    </w:rPr>
  </w:style>
  <w:style w:type="character" w:customStyle="1" w:styleId="126">
    <w:name w:val="first-child4"/>
    <w:qFormat/>
    <w:uiPriority w:val="0"/>
    <w:rPr>
      <w:rFonts w:ascii="Times New Roman" w:hAnsi="Times New Roman" w:eastAsia="宋体" w:cs="Times New Roman"/>
    </w:rPr>
  </w:style>
  <w:style w:type="character" w:customStyle="1" w:styleId="127">
    <w:name w:val="ant-tree-checkbox2"/>
    <w:qFormat/>
    <w:uiPriority w:val="0"/>
    <w:rPr>
      <w:rFonts w:ascii="Times New Roman" w:hAnsi="Times New Roman" w:eastAsia="宋体" w:cs="Times New Roman"/>
    </w:rPr>
  </w:style>
  <w:style w:type="character" w:customStyle="1" w:styleId="128">
    <w:name w:val="temp7"/>
    <w:qFormat/>
    <w:uiPriority w:val="0"/>
    <w:rPr>
      <w:rFonts w:ascii="Times New Roman" w:hAnsi="Times New Roman" w:eastAsia="宋体" w:cs="Times New Roman"/>
    </w:rPr>
  </w:style>
  <w:style w:type="character" w:customStyle="1" w:styleId="129">
    <w:name w:val="temp6"/>
    <w:qFormat/>
    <w:uiPriority w:val="0"/>
    <w:rPr>
      <w:rFonts w:ascii="Times New Roman" w:hAnsi="Times New Roman" w:eastAsia="宋体" w:cs="Times New Roman"/>
    </w:rPr>
  </w:style>
  <w:style w:type="character" w:customStyle="1" w:styleId="130">
    <w:name w:val="crowed11"/>
    <w:qFormat/>
    <w:uiPriority w:val="0"/>
    <w:rPr>
      <w:rFonts w:eastAsia="宋体" w:cs="Times New Roman"/>
      <w:sz w:val="24"/>
    </w:rPr>
  </w:style>
  <w:style w:type="character" w:customStyle="1" w:styleId="131">
    <w:name w:val="样式 宋体"/>
    <w:qFormat/>
    <w:uiPriority w:val="0"/>
    <w:rPr>
      <w:rFonts w:ascii="宋体" w:eastAsia="宋体" w:cs="Times New Roman"/>
      <w:sz w:val="28"/>
    </w:rPr>
  </w:style>
  <w:style w:type="character" w:customStyle="1" w:styleId="132">
    <w:name w:val="all-fit-info"/>
    <w:qFormat/>
    <w:uiPriority w:val="0"/>
    <w:rPr>
      <w:rFonts w:ascii="Times New Roman" w:hAnsi="Times New Roman" w:eastAsia="宋体" w:cs="Times New Roman"/>
      <w:color w:val="939393"/>
    </w:rPr>
  </w:style>
  <w:style w:type="character" w:customStyle="1" w:styleId="133">
    <w:name w:val="ant-select-tree-switcher"/>
    <w:qFormat/>
    <w:uiPriority w:val="0"/>
    <w:rPr>
      <w:rFonts w:ascii="Times New Roman" w:hAnsi="Times New Roman" w:eastAsia="宋体" w:cs="Times New Roman"/>
    </w:rPr>
  </w:style>
  <w:style w:type="character" w:customStyle="1" w:styleId="134">
    <w:name w:val="ant-badge-status-dot2"/>
    <w:qFormat/>
    <w:uiPriority w:val="0"/>
    <w:rPr>
      <w:rFonts w:ascii="Times New Roman" w:hAnsi="Times New Roman" w:eastAsia="宋体" w:cs="Times New Roman"/>
      <w:shd w:val="clear" w:color="auto" w:fill="FFFFFF"/>
    </w:rPr>
  </w:style>
  <w:style w:type="character" w:customStyle="1" w:styleId="135">
    <w:name w:val="v151"/>
    <w:qFormat/>
    <w:uiPriority w:val="0"/>
    <w:rPr>
      <w:rFonts w:ascii="Times New Roman" w:hAnsi="Times New Roman" w:eastAsia="宋体" w:cs="Times New Roman"/>
      <w:sz w:val="18"/>
    </w:rPr>
  </w:style>
  <w:style w:type="character" w:customStyle="1" w:styleId="136">
    <w:name w:val="ant-tree-icon_loading"/>
    <w:qFormat/>
    <w:uiPriority w:val="0"/>
    <w:rPr>
      <w:rFonts w:ascii="Times New Roman" w:hAnsi="Times New Roman" w:eastAsia="宋体" w:cs="Times New Roman"/>
      <w:shd w:val="clear" w:color="auto" w:fill="FFFFFF"/>
    </w:rPr>
  </w:style>
  <w:style w:type="character" w:customStyle="1" w:styleId="137">
    <w:name w:val="info-content"/>
    <w:qFormat/>
    <w:uiPriority w:val="0"/>
    <w:rPr>
      <w:rFonts w:ascii="Times New Roman" w:hAnsi="Times New Roman" w:eastAsia="宋体" w:cs="Times New Roman"/>
      <w:color w:val="808080"/>
    </w:rPr>
  </w:style>
  <w:style w:type="character" w:customStyle="1" w:styleId="138">
    <w:name w:val="temp8"/>
    <w:qFormat/>
    <w:uiPriority w:val="0"/>
    <w:rPr>
      <w:rFonts w:ascii="Times New Roman" w:hAnsi="Times New Roman" w:eastAsia="宋体" w:cs="Times New Roman"/>
    </w:rPr>
  </w:style>
  <w:style w:type="paragraph" w:customStyle="1" w:styleId="139">
    <w:name w:val="文字"/>
    <w:basedOn w:val="1"/>
    <w:qFormat/>
    <w:uiPriority w:val="0"/>
    <w:pPr>
      <w:tabs>
        <w:tab w:val="left" w:pos="8520"/>
      </w:tabs>
      <w:spacing w:line="312" w:lineRule="auto"/>
      <w:ind w:right="-210" w:firstLine="556"/>
    </w:pPr>
    <w:rPr>
      <w:rFonts w:ascii="宋体"/>
    </w:rPr>
  </w:style>
  <w:style w:type="paragraph" w:customStyle="1" w:styleId="140">
    <w:name w:val="章标题"/>
    <w:next w:val="1"/>
    <w:qFormat/>
    <w:uiPriority w:val="0"/>
    <w:pPr>
      <w:numPr>
        <w:ilvl w:val="1"/>
        <w:numId w:val="4"/>
      </w:numPr>
      <w:spacing w:before="156" w:after="156"/>
      <w:ind w:left="0"/>
      <w:jc w:val="both"/>
      <w:outlineLvl w:val="1"/>
    </w:pPr>
    <w:rPr>
      <w:rFonts w:ascii="黑体" w:hAnsi="Times New Roman" w:eastAsia="黑体" w:cs="Times New Roman"/>
      <w:sz w:val="24"/>
      <w:lang w:val="en-US" w:eastAsia="zh-CN" w:bidi="ar-SA"/>
    </w:rPr>
  </w:style>
  <w:style w:type="paragraph" w:customStyle="1" w:styleId="141">
    <w:name w:val="一级条标题"/>
    <w:basedOn w:val="140"/>
    <w:next w:val="142"/>
    <w:qFormat/>
    <w:uiPriority w:val="0"/>
    <w:pPr>
      <w:numPr>
        <w:ilvl w:val="0"/>
        <w:numId w:val="0"/>
      </w:numPr>
      <w:spacing w:before="0" w:after="0"/>
      <w:ind w:left="525"/>
      <w:outlineLvl w:val="2"/>
    </w:pPr>
    <w:rPr>
      <w:rFonts w:ascii="Times New Roman" w:eastAsia="宋体"/>
      <w:sz w:val="21"/>
    </w:rPr>
  </w:style>
  <w:style w:type="paragraph" w:customStyle="1" w:styleId="1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3">
    <w:name w:val="Char Char Char Char Char Char Char Char Char Char Char Char Char Char Char Char"/>
    <w:basedOn w:val="1"/>
    <w:qFormat/>
    <w:uiPriority w:val="0"/>
    <w:pPr>
      <w:tabs>
        <w:tab w:val="left" w:pos="360"/>
      </w:tabs>
    </w:pPr>
    <w:rPr>
      <w:sz w:val="24"/>
    </w:rPr>
  </w:style>
  <w:style w:type="paragraph" w:customStyle="1" w:styleId="14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5">
    <w:name w:val="正文字缩2字"/>
    <w:basedOn w:val="1"/>
    <w:qFormat/>
    <w:uiPriority w:val="0"/>
    <w:pPr>
      <w:spacing w:before="60" w:after="60" w:line="360" w:lineRule="auto"/>
      <w:ind w:left="200" w:leftChars="200" w:firstLine="200" w:firstLineChars="200"/>
    </w:pPr>
    <w:rPr>
      <w:sz w:val="24"/>
    </w:rPr>
  </w:style>
  <w:style w:type="paragraph" w:customStyle="1" w:styleId="146">
    <w:name w:val="af"/>
    <w:basedOn w:val="1"/>
    <w:qFormat/>
    <w:uiPriority w:val="0"/>
    <w:pPr>
      <w:widowControl/>
      <w:spacing w:line="300" w:lineRule="atLeast"/>
      <w:jc w:val="left"/>
    </w:pPr>
    <w:rPr>
      <w:rFonts w:ascii="宋体"/>
      <w:kern w:val="0"/>
      <w:sz w:val="18"/>
    </w:rPr>
  </w:style>
  <w:style w:type="paragraph" w:customStyle="1" w:styleId="1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48">
    <w:name w:val="二级条标题"/>
    <w:basedOn w:val="141"/>
    <w:next w:val="142"/>
    <w:qFormat/>
    <w:uiPriority w:val="0"/>
    <w:pPr>
      <w:ind w:left="840"/>
      <w:outlineLvl w:val="3"/>
    </w:pPr>
  </w:style>
  <w:style w:type="paragraph" w:customStyle="1" w:styleId="149">
    <w:name w:val="Char1"/>
    <w:basedOn w:val="1"/>
    <w:qFormat/>
    <w:uiPriority w:val="0"/>
    <w:rPr>
      <w:sz w:val="21"/>
    </w:rPr>
  </w:style>
  <w:style w:type="paragraph" w:customStyle="1" w:styleId="150">
    <w:name w:val="正文4"/>
    <w:basedOn w:val="1"/>
    <w:qFormat/>
    <w:uiPriority w:val="0"/>
    <w:pPr>
      <w:tabs>
        <w:tab w:val="left" w:pos="1275"/>
      </w:tabs>
      <w:spacing w:before="60" w:after="60" w:line="360" w:lineRule="auto"/>
      <w:ind w:left="1105" w:leftChars="400" w:hanging="705"/>
    </w:pPr>
    <w:rPr>
      <w:sz w:val="24"/>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样式4"/>
    <w:basedOn w:val="6"/>
    <w:qFormat/>
    <w:uiPriority w:val="0"/>
    <w:pPr>
      <w:adjustRightInd w:val="0"/>
      <w:snapToGrid w:val="0"/>
    </w:pPr>
    <w:rPr>
      <w:rFonts w:ascii="Times New Roman" w:hAnsi="Times New Roman" w:eastAsia="宋体"/>
    </w:rPr>
  </w:style>
  <w:style w:type="paragraph" w:customStyle="1" w:styleId="153">
    <w:name w:val="内容标题"/>
    <w:basedOn w:val="20"/>
    <w:qFormat/>
    <w:uiPriority w:val="0"/>
    <w:rPr>
      <w:rFonts w:ascii="Tahoma" w:hAnsi="Tahoma"/>
      <w:sz w:val="24"/>
    </w:rPr>
  </w:style>
  <w:style w:type="paragraph" w:customStyle="1" w:styleId="154">
    <w:name w:val="首行缩进 1"/>
    <w:basedOn w:val="1"/>
    <w:qFormat/>
    <w:uiPriority w:val="0"/>
    <w:pPr>
      <w:spacing w:after="120" w:line="360" w:lineRule="auto"/>
      <w:ind w:firstLine="200" w:firstLineChars="200"/>
    </w:pPr>
    <w:rPr>
      <w:sz w:val="24"/>
    </w:rPr>
  </w:style>
  <w:style w:type="paragraph" w:customStyle="1" w:styleId="155">
    <w:name w:val="样式1"/>
    <w:basedOn w:val="6"/>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156">
    <w:name w:val="表文字"/>
    <w:qFormat/>
    <w:uiPriority w:val="0"/>
    <w:rPr>
      <w:rFonts w:ascii="宋体" w:hAnsi="Times New Roman" w:eastAsia="宋体" w:cs="Times New Roman"/>
      <w:kern w:val="2"/>
      <w:lang w:val="en-US" w:eastAsia="zh-CN" w:bidi="ar-SA"/>
    </w:rPr>
  </w:style>
  <w:style w:type="paragraph" w:customStyle="1" w:styleId="15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8">
    <w:name w:val="样式 宋体 五号 行距: 单倍行距"/>
    <w:basedOn w:val="1"/>
    <w:qFormat/>
    <w:uiPriority w:val="0"/>
    <w:pPr>
      <w:adjustRightInd w:val="0"/>
      <w:jc w:val="left"/>
    </w:pPr>
    <w:rPr>
      <w:rFonts w:ascii="宋体"/>
      <w:kern w:val="0"/>
      <w:sz w:val="21"/>
    </w:rPr>
  </w:style>
  <w:style w:type="paragraph" w:customStyle="1" w:styleId="159">
    <w:name w:val="列表项目"/>
    <w:basedOn w:val="1"/>
    <w:qFormat/>
    <w:uiPriority w:val="0"/>
    <w:pPr>
      <w:tabs>
        <w:tab w:val="left" w:pos="420"/>
      </w:tabs>
      <w:spacing w:line="288" w:lineRule="auto"/>
      <w:ind w:left="400" w:leftChars="200" w:hanging="200" w:hangingChars="200"/>
    </w:pPr>
    <w:rPr>
      <w:sz w:val="21"/>
    </w:rPr>
  </w:style>
  <w:style w:type="paragraph" w:customStyle="1" w:styleId="160">
    <w:name w:val="首行缩进"/>
    <w:basedOn w:val="1"/>
    <w:qFormat/>
    <w:uiPriority w:val="0"/>
    <w:pPr>
      <w:numPr>
        <w:ilvl w:val="0"/>
        <w:numId w:val="5"/>
      </w:numPr>
      <w:spacing w:line="360" w:lineRule="auto"/>
    </w:pPr>
    <w:rPr>
      <w:rFonts w:eastAsia="仿宋_GB2312"/>
    </w:rPr>
  </w:style>
  <w:style w:type="paragraph" w:customStyle="1" w:styleId="161">
    <w:name w:val="简单回函地址"/>
    <w:basedOn w:val="1"/>
    <w:qFormat/>
    <w:uiPriority w:val="0"/>
    <w:pPr>
      <w:adjustRightInd w:val="0"/>
      <w:snapToGrid w:val="0"/>
      <w:spacing w:line="360" w:lineRule="auto"/>
    </w:pPr>
    <w:rPr>
      <w:sz w:val="24"/>
    </w:rPr>
  </w:style>
  <w:style w:type="paragraph" w:customStyle="1" w:styleId="162">
    <w:name w:val="样式 首行缩进:  0.74 厘米"/>
    <w:basedOn w:val="1"/>
    <w:qFormat/>
    <w:uiPriority w:val="0"/>
    <w:pPr>
      <w:spacing w:line="360" w:lineRule="auto"/>
      <w:ind w:firstLine="420"/>
    </w:pPr>
    <w:rPr>
      <w:sz w:val="24"/>
    </w:rPr>
  </w:style>
  <w:style w:type="paragraph" w:customStyle="1" w:styleId="16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4">
    <w:name w:val="Char1 Char Char Char"/>
    <w:basedOn w:val="1"/>
    <w:qFormat/>
    <w:uiPriority w:val="0"/>
    <w:rPr>
      <w:rFonts w:ascii="Tahoma" w:hAnsi="Tahoma"/>
      <w:sz w:val="24"/>
    </w:rPr>
  </w:style>
  <w:style w:type="paragraph" w:customStyle="1" w:styleId="16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6">
    <w:name w:val="编号正文"/>
    <w:basedOn w:val="165"/>
    <w:qFormat/>
    <w:uiPriority w:val="0"/>
    <w:pPr>
      <w:snapToGrid/>
      <w:spacing w:line="360" w:lineRule="auto"/>
      <w:ind w:left="1407" w:hanging="1047"/>
      <w:jc w:val="left"/>
    </w:pPr>
    <w:rPr>
      <w:rFonts w:ascii="Times New Roman" w:hAnsi="Times New Roman" w:eastAsia="仿宋_GB2312"/>
    </w:rPr>
  </w:style>
  <w:style w:type="paragraph" w:customStyle="1" w:styleId="16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6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9">
    <w:name w:val="摘要"/>
    <w:basedOn w:val="1"/>
    <w:next w:val="4"/>
    <w:qFormat/>
    <w:uiPriority w:val="0"/>
    <w:pPr>
      <w:spacing w:line="360" w:lineRule="auto"/>
    </w:pPr>
    <w:rPr>
      <w:rFonts w:eastAsia="黑体"/>
      <w:sz w:val="20"/>
    </w:rPr>
  </w:style>
  <w:style w:type="paragraph" w:customStyle="1" w:styleId="170">
    <w:name w:val="默认段落字体 Para Char Char Char Char Char Char Char Char Char1 Char Char Char Char"/>
    <w:basedOn w:val="1"/>
    <w:qFormat/>
    <w:uiPriority w:val="0"/>
    <w:rPr>
      <w:rFonts w:ascii="Tahoma" w:hAnsi="Tahoma"/>
      <w:sz w:val="24"/>
    </w:rPr>
  </w:style>
  <w:style w:type="paragraph" w:customStyle="1" w:styleId="171">
    <w:name w:val="Char Char Char Char Char Char Char"/>
    <w:basedOn w:val="20"/>
    <w:qFormat/>
    <w:uiPriority w:val="0"/>
    <w:rPr>
      <w:rFonts w:ascii="宋体"/>
    </w:rPr>
  </w:style>
  <w:style w:type="paragraph" w:customStyle="1" w:styleId="172">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73">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7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ascii="Times New Roman" w:eastAsia="黑体"/>
      <w:b/>
      <w:kern w:val="44"/>
      <w:sz w:val="36"/>
    </w:rPr>
  </w:style>
  <w:style w:type="paragraph" w:customStyle="1" w:styleId="175">
    <w:name w:val="1.正文"/>
    <w:basedOn w:val="1"/>
    <w:qFormat/>
    <w:uiPriority w:val="0"/>
    <w:pPr>
      <w:spacing w:line="360" w:lineRule="auto"/>
      <w:ind w:left="225" w:leftChars="225" w:firstLine="225" w:firstLineChars="225"/>
    </w:pPr>
    <w:rPr>
      <w:sz w:val="24"/>
    </w:rPr>
  </w:style>
  <w:style w:type="paragraph" w:customStyle="1" w:styleId="176">
    <w:name w:val="关键词"/>
    <w:basedOn w:val="1"/>
    <w:next w:val="1"/>
    <w:qFormat/>
    <w:uiPriority w:val="0"/>
    <w:pPr>
      <w:spacing w:line="360" w:lineRule="auto"/>
    </w:pPr>
    <w:rPr>
      <w:rFonts w:eastAsia="黑体"/>
      <w:sz w:val="20"/>
    </w:rPr>
  </w:style>
  <w:style w:type="paragraph" w:customStyle="1" w:styleId="177">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7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样式 行距: 1.5 倍行距1"/>
    <w:basedOn w:val="1"/>
    <w:qFormat/>
    <w:uiPriority w:val="0"/>
    <w:pPr>
      <w:snapToGrid w:val="0"/>
    </w:pPr>
    <w:rPr>
      <w:sz w:val="21"/>
    </w:rPr>
  </w:style>
  <w:style w:type="paragraph" w:customStyle="1" w:styleId="181">
    <w:name w:val="样式1xz"/>
    <w:basedOn w:val="1"/>
    <w:qFormat/>
    <w:uiPriority w:val="0"/>
    <w:pPr>
      <w:tabs>
        <w:tab w:val="left" w:pos="1050"/>
        <w:tab w:val="right" w:leader="dot" w:pos="8296"/>
      </w:tabs>
    </w:pPr>
    <w:rPr>
      <w:caps/>
      <w:spacing w:val="20"/>
      <w:sz w:val="24"/>
    </w:rPr>
  </w:style>
  <w:style w:type="paragraph" w:customStyle="1" w:styleId="182">
    <w:name w:val="正文表格"/>
    <w:basedOn w:val="1"/>
    <w:qFormat/>
    <w:uiPriority w:val="0"/>
    <w:pPr>
      <w:adjustRightInd w:val="0"/>
      <w:spacing w:before="40" w:after="40"/>
    </w:pPr>
    <w:rPr>
      <w:sz w:val="24"/>
    </w:rPr>
  </w:style>
  <w:style w:type="paragraph" w:customStyle="1" w:styleId="18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Char1 Char Char Char1"/>
    <w:basedOn w:val="1"/>
    <w:qFormat/>
    <w:uiPriority w:val="0"/>
    <w:rPr>
      <w:rFonts w:ascii="Tahoma" w:hAnsi="Tahoma"/>
      <w:sz w:val="30"/>
    </w:rPr>
  </w:style>
  <w:style w:type="paragraph" w:customStyle="1" w:styleId="185">
    <w:name w:val="文本框样式1"/>
    <w:basedOn w:val="1"/>
    <w:qFormat/>
    <w:uiPriority w:val="0"/>
    <w:pPr>
      <w:adjustRightInd w:val="0"/>
      <w:snapToGrid w:val="0"/>
      <w:spacing w:before="60" w:line="180" w:lineRule="exact"/>
      <w:jc w:val="center"/>
    </w:pPr>
    <w:rPr>
      <w:sz w:val="21"/>
    </w:rPr>
  </w:style>
  <w:style w:type="paragraph" w:customStyle="1" w:styleId="186">
    <w:name w:val="段落正文"/>
    <w:basedOn w:val="1"/>
    <w:qFormat/>
    <w:uiPriority w:val="0"/>
    <w:pPr>
      <w:spacing w:before="156" w:line="360" w:lineRule="auto"/>
      <w:ind w:firstLine="200" w:firstLineChars="200"/>
    </w:pPr>
    <w:rPr>
      <w:spacing w:val="2"/>
      <w:sz w:val="24"/>
    </w:rPr>
  </w:style>
  <w:style w:type="paragraph" w:customStyle="1" w:styleId="18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9">
    <w:name w:val="Note"/>
    <w:basedOn w:val="1"/>
    <w:qFormat/>
    <w:uiPriority w:val="0"/>
    <w:pPr>
      <w:pBdr>
        <w:top w:val="single" w:color="auto" w:sz="12" w:space="3"/>
        <w:bottom w:val="single" w:color="auto" w:sz="12" w:space="3"/>
      </w:pBdr>
      <w:spacing w:line="360" w:lineRule="auto"/>
    </w:pPr>
    <w:rPr>
      <w:sz w:val="24"/>
    </w:rPr>
  </w:style>
  <w:style w:type="paragraph" w:customStyle="1" w:styleId="190">
    <w:name w:val="标题无"/>
    <w:basedOn w:val="1"/>
    <w:qFormat/>
    <w:uiPriority w:val="0"/>
    <w:pPr>
      <w:spacing w:line="360" w:lineRule="auto"/>
    </w:pPr>
    <w:rPr>
      <w:sz w:val="24"/>
    </w:rPr>
  </w:style>
  <w:style w:type="paragraph" w:customStyle="1" w:styleId="191">
    <w:name w:val="图例"/>
    <w:basedOn w:val="1"/>
    <w:qFormat/>
    <w:uiPriority w:val="0"/>
    <w:pPr>
      <w:spacing w:before="120" w:after="120" w:line="360" w:lineRule="auto"/>
      <w:jc w:val="center"/>
    </w:pPr>
    <w:rPr>
      <w:rFonts w:eastAsia="仿宋_GB2312"/>
      <w:b/>
      <w:sz w:val="24"/>
    </w:rPr>
  </w:style>
  <w:style w:type="paragraph" w:customStyle="1" w:styleId="192">
    <w:name w:val="1"/>
    <w:basedOn w:val="1"/>
    <w:next w:val="31"/>
    <w:qFormat/>
    <w:uiPriority w:val="0"/>
    <w:rPr>
      <w:rFonts w:ascii="宋体"/>
      <w:sz w:val="21"/>
    </w:rPr>
  </w:style>
  <w:style w:type="paragraph" w:customStyle="1" w:styleId="193">
    <w:name w:val="bt"/>
    <w:basedOn w:val="1"/>
    <w:next w:val="8"/>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4">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95">
    <w:name w:val="样式 标题 6第五层条 + 三号 段前: 0.5 行"/>
    <w:basedOn w:val="9"/>
    <w:qFormat/>
    <w:uiPriority w:val="0"/>
    <w:pPr>
      <w:widowControl/>
      <w:adjustRightInd/>
      <w:snapToGrid/>
      <w:spacing w:before="156"/>
      <w:jc w:val="left"/>
    </w:pPr>
    <w:rPr>
      <w:rFonts w:ascii="Times New Roman" w:hAnsi="Times New Roman" w:eastAsia="宋体"/>
      <w:snapToGrid w:val="0"/>
      <w:kern w:val="24"/>
      <w:sz w:val="28"/>
    </w:rPr>
  </w:style>
  <w:style w:type="paragraph" w:customStyle="1" w:styleId="196">
    <w:name w:val="正文1"/>
    <w:basedOn w:val="1"/>
    <w:qFormat/>
    <w:uiPriority w:val="0"/>
    <w:pPr>
      <w:spacing w:line="300" w:lineRule="auto"/>
      <w:ind w:firstLine="200" w:firstLineChars="200"/>
    </w:pPr>
    <w:rPr>
      <w:sz w:val="24"/>
    </w:rPr>
  </w:style>
  <w:style w:type="paragraph" w:customStyle="1" w:styleId="197">
    <w:name w:val="文章正文"/>
    <w:basedOn w:val="1"/>
    <w:qFormat/>
    <w:uiPriority w:val="0"/>
    <w:pPr>
      <w:ind w:firstLine="200" w:firstLineChars="200"/>
    </w:pPr>
    <w:rPr>
      <w:rFonts w:ascii="仿宋_GB2312" w:eastAsia="仿宋_GB2312"/>
      <w:color w:val="000000"/>
    </w:rPr>
  </w:style>
  <w:style w:type="paragraph" w:customStyle="1" w:styleId="198">
    <w:name w:val="正文文本 21"/>
    <w:basedOn w:val="1"/>
    <w:qFormat/>
    <w:uiPriority w:val="0"/>
    <w:pPr>
      <w:adjustRightInd w:val="0"/>
      <w:spacing w:before="120" w:line="360" w:lineRule="auto"/>
      <w:ind w:firstLine="480"/>
      <w:textAlignment w:val="baseline"/>
    </w:pPr>
    <w:rPr>
      <w:sz w:val="24"/>
    </w:rPr>
  </w:style>
  <w:style w:type="paragraph" w:customStyle="1" w:styleId="199">
    <w:name w:val="样式 宋体 五号 两端对齐 行距: 单倍行距"/>
    <w:basedOn w:val="1"/>
    <w:qFormat/>
    <w:uiPriority w:val="0"/>
    <w:pPr>
      <w:adjustRightInd w:val="0"/>
      <w:textAlignment w:val="baseline"/>
    </w:pPr>
    <w:rPr>
      <w:rFonts w:ascii="宋体"/>
      <w:kern w:val="0"/>
      <w:sz w:val="21"/>
    </w:rPr>
  </w:style>
  <w:style w:type="paragraph" w:customStyle="1" w:styleId="20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01">
    <w:name w:val="正文文本缩进 21"/>
    <w:basedOn w:val="1"/>
    <w:qFormat/>
    <w:uiPriority w:val="0"/>
    <w:pPr>
      <w:adjustRightInd w:val="0"/>
      <w:spacing w:before="120"/>
      <w:ind w:firstLine="420"/>
      <w:textAlignment w:val="baseline"/>
    </w:pPr>
    <w:rPr>
      <w:sz w:val="24"/>
    </w:rPr>
  </w:style>
  <w:style w:type="paragraph" w:customStyle="1" w:styleId="202">
    <w:name w:val="附录3"/>
    <w:basedOn w:val="1"/>
    <w:next w:val="1"/>
    <w:qFormat/>
    <w:uiPriority w:val="0"/>
    <w:pPr>
      <w:tabs>
        <w:tab w:val="left" w:pos="851"/>
      </w:tabs>
      <w:ind w:left="425" w:hanging="425"/>
      <w:outlineLvl w:val="2"/>
    </w:pPr>
    <w:rPr>
      <w:rFonts w:eastAsia="黑体"/>
      <w:b/>
      <w:sz w:val="32"/>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7">
    <w:name w:val="列出段落"/>
    <w:basedOn w:val="1"/>
    <w:qFormat/>
    <w:uiPriority w:val="0"/>
    <w:pPr>
      <w:ind w:firstLine="200" w:firstLineChars="200"/>
    </w:pPr>
    <w:rPr>
      <w:sz w:val="21"/>
      <w:szCs w:val="24"/>
    </w:rPr>
  </w:style>
  <w:style w:type="paragraph" w:customStyle="1" w:styleId="208">
    <w:name w:val="可研正文"/>
    <w:basedOn w:val="8"/>
    <w:qFormat/>
    <w:uiPriority w:val="0"/>
    <w:pPr>
      <w:adjustRightInd w:val="0"/>
      <w:snapToGrid w:val="0"/>
      <w:spacing w:line="440" w:lineRule="exact"/>
      <w:ind w:firstLine="567"/>
    </w:pPr>
    <w:rPr>
      <w:rFonts w:ascii="Times New Roman" w:eastAsia="宋体"/>
      <w:sz w:val="28"/>
    </w:rPr>
  </w:style>
  <w:style w:type="paragraph" w:customStyle="1" w:styleId="20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1">
    <w:name w:val="Char Char Char"/>
    <w:basedOn w:val="1"/>
    <w:qFormat/>
    <w:uiPriority w:val="0"/>
    <w:rPr>
      <w:rFonts w:ascii="Tahoma" w:hAnsi="Tahoma"/>
      <w:sz w:val="24"/>
    </w:rPr>
  </w:style>
  <w:style w:type="paragraph" w:customStyle="1" w:styleId="212">
    <w:name w:val="二级列表"/>
    <w:basedOn w:val="186"/>
    <w:next w:val="186"/>
    <w:qFormat/>
    <w:uiPriority w:val="0"/>
    <w:pPr>
      <w:tabs>
        <w:tab w:val="left" w:pos="2120"/>
      </w:tabs>
      <w:ind w:firstLine="0" w:firstLineChars="0"/>
    </w:pPr>
    <w:rPr>
      <w:b/>
    </w:rPr>
  </w:style>
  <w:style w:type="paragraph" w:customStyle="1" w:styleId="213">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14">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1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7">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21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9">
    <w:name w:val="Table Contents"/>
    <w:basedOn w:val="8"/>
    <w:qFormat/>
    <w:uiPriority w:val="0"/>
    <w:pPr>
      <w:suppressAutoHyphens/>
      <w:jc w:val="left"/>
    </w:pPr>
    <w:rPr>
      <w:rFonts w:ascii="Times New Roman" w:eastAsia="Times New Roman"/>
      <w:kern w:val="0"/>
      <w:sz w:val="24"/>
    </w:rPr>
  </w:style>
  <w:style w:type="paragraph" w:customStyle="1" w:styleId="22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21">
    <w:name w:val="修订1"/>
    <w:qFormat/>
    <w:uiPriority w:val="0"/>
    <w:rPr>
      <w:rFonts w:ascii="Times New Roman" w:hAnsi="Times New Roman" w:eastAsia="宋体" w:cs="Times New Roman"/>
      <w:kern w:val="2"/>
      <w:sz w:val="21"/>
      <w:lang w:val="en-US" w:eastAsia="zh-CN" w:bidi="ar-SA"/>
    </w:rPr>
  </w:style>
  <w:style w:type="paragraph" w:customStyle="1" w:styleId="222">
    <w:name w:val="项目"/>
    <w:basedOn w:val="1"/>
    <w:qFormat/>
    <w:uiPriority w:val="0"/>
    <w:pPr>
      <w:tabs>
        <w:tab w:val="left" w:pos="1280"/>
      </w:tabs>
      <w:spacing w:before="120" w:after="120" w:line="360" w:lineRule="auto"/>
      <w:ind w:firstLine="567"/>
      <w:jc w:val="left"/>
      <w:textAlignment w:val="baseline"/>
    </w:pPr>
    <w:rPr>
      <w:rFonts w:ascii="宋体"/>
      <w:kern w:val="0"/>
      <w:sz w:val="24"/>
    </w:rPr>
  </w:style>
  <w:style w:type="paragraph" w:customStyle="1" w:styleId="223">
    <w:name w:val="Char2 Char Char Char Char Char Char"/>
    <w:basedOn w:val="1"/>
    <w:qFormat/>
    <w:uiPriority w:val="0"/>
    <w:rPr>
      <w:rFonts w:ascii="仿宋_GB2312" w:hAnsi="仿宋_GB2312"/>
      <w:b/>
      <w:sz w:val="30"/>
    </w:rPr>
  </w:style>
  <w:style w:type="paragraph" w:customStyle="1" w:styleId="224">
    <w:name w:val="标书正文:  0.74 厘米"/>
    <w:basedOn w:val="1"/>
    <w:qFormat/>
    <w:uiPriority w:val="0"/>
    <w:pPr>
      <w:snapToGrid w:val="0"/>
      <w:spacing w:line="360" w:lineRule="auto"/>
      <w:ind w:firstLine="420"/>
    </w:pPr>
    <w:rPr>
      <w:sz w:val="24"/>
    </w:rPr>
  </w:style>
  <w:style w:type="paragraph" w:customStyle="1" w:styleId="225">
    <w:name w:val="Style Heading 3h3Heading 3 - oldLevel 3 HeadH3level_3PIM 3se..."/>
    <w:basedOn w:val="5"/>
    <w:qFormat/>
    <w:uiPriority w:val="0"/>
    <w:pPr>
      <w:numPr>
        <w:ilvl w:val="2"/>
        <w:numId w:val="10"/>
      </w:numPr>
      <w:tabs>
        <w:tab w:val="left" w:pos="709"/>
        <w:tab w:val="left" w:pos="1620"/>
      </w:tabs>
    </w:pPr>
  </w:style>
  <w:style w:type="paragraph" w:customStyle="1" w:styleId="226">
    <w:name w:val="Char Char1 Char"/>
    <w:basedOn w:val="1"/>
    <w:qFormat/>
    <w:uiPriority w:val="0"/>
    <w:rPr>
      <w:rFonts w:ascii="Tahoma" w:hAnsi="Tahoma"/>
      <w:sz w:val="24"/>
      <w:szCs w:val="24"/>
    </w:rPr>
  </w:style>
  <w:style w:type="paragraph" w:customStyle="1" w:styleId="227">
    <w:name w:val="默认段落字体 Para Char Char Char Char Char Char Char"/>
    <w:basedOn w:val="1"/>
    <w:qFormat/>
    <w:uiPriority w:val="0"/>
    <w:rPr>
      <w:rFonts w:ascii="Tahoma" w:hAnsi="Tahoma"/>
      <w:sz w:val="24"/>
    </w:rPr>
  </w:style>
  <w:style w:type="paragraph" w:customStyle="1" w:styleId="22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29">
    <w:name w:val="图片文字"/>
    <w:basedOn w:val="1"/>
    <w:qFormat/>
    <w:uiPriority w:val="0"/>
    <w:pPr>
      <w:spacing w:line="240" w:lineRule="atLeast"/>
      <w:jc w:val="center"/>
    </w:pPr>
    <w:rPr>
      <w:sz w:val="21"/>
    </w:rPr>
  </w:style>
  <w:style w:type="paragraph" w:customStyle="1" w:styleId="230">
    <w:name w:val="正文 + 三号"/>
    <w:basedOn w:val="1"/>
    <w:qFormat/>
    <w:uiPriority w:val="0"/>
    <w:rPr>
      <w:sz w:val="21"/>
    </w:rPr>
  </w:style>
  <w:style w:type="paragraph" w:customStyle="1" w:styleId="231">
    <w:name w:val="样式 正文缩进正文（首行缩进两字）表正文正文非缩进特点标题4段1 + 首行缩进:  2 字符"/>
    <w:basedOn w:val="17"/>
    <w:qFormat/>
    <w:uiPriority w:val="0"/>
    <w:pPr>
      <w:ind w:firstLine="200" w:firstLineChars="200"/>
    </w:pPr>
  </w:style>
  <w:style w:type="paragraph" w:customStyle="1" w:styleId="232">
    <w:name w:val="style1"/>
    <w:basedOn w:val="1"/>
    <w:qFormat/>
    <w:uiPriority w:val="0"/>
    <w:pPr>
      <w:widowControl/>
      <w:spacing w:before="100" w:beforeAutospacing="1" w:after="100" w:afterAutospacing="1"/>
      <w:jc w:val="left"/>
    </w:pPr>
    <w:rPr>
      <w:rFonts w:ascii="宋体"/>
      <w:kern w:val="0"/>
      <w:sz w:val="21"/>
    </w:rPr>
  </w:style>
  <w:style w:type="paragraph" w:customStyle="1" w:styleId="233">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3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5">
    <w:name w:val="样式2"/>
    <w:basedOn w:val="6"/>
    <w:qFormat/>
    <w:uiPriority w:val="0"/>
    <w:pPr>
      <w:numPr>
        <w:ilvl w:val="0"/>
        <w:numId w:val="11"/>
      </w:numPr>
      <w:spacing w:before="560" w:line="400" w:lineRule="exact"/>
      <w:jc w:val="center"/>
      <w:outlineLvl w:val="0"/>
    </w:pPr>
    <w:rPr>
      <w:rFonts w:ascii="Times New Roman" w:hAnsi="Times New Roman" w:eastAsia="宋体"/>
      <w:b w:val="0"/>
      <w:sz w:val="44"/>
    </w:rPr>
  </w:style>
  <w:style w:type="paragraph" w:customStyle="1" w:styleId="23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7">
    <w:name w:val="Char Char Char Char Char"/>
    <w:basedOn w:val="1"/>
    <w:qFormat/>
    <w:uiPriority w:val="0"/>
    <w:pPr>
      <w:tabs>
        <w:tab w:val="left" w:pos="425"/>
      </w:tabs>
      <w:ind w:left="1620" w:hanging="360"/>
    </w:pPr>
    <w:rPr>
      <w:rFonts w:ascii="Tahoma" w:hAnsi="Tahoma"/>
      <w:sz w:val="24"/>
    </w:rPr>
  </w:style>
  <w:style w:type="paragraph" w:customStyle="1" w:styleId="238">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23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0">
    <w:name w:val="List Paragraph_7e3d41e5-4fa9-4509-ae45-d4f1904496ef"/>
    <w:basedOn w:val="1"/>
    <w:qFormat/>
    <w:uiPriority w:val="0"/>
    <w:pPr>
      <w:spacing w:line="340" w:lineRule="exact"/>
      <w:ind w:firstLine="200" w:firstLineChars="200"/>
    </w:pPr>
    <w:rPr>
      <w:sz w:val="21"/>
      <w:szCs w:val="24"/>
    </w:rPr>
  </w:style>
  <w:style w:type="paragraph" w:customStyle="1" w:styleId="241">
    <w:name w:val="CSS1级正文 Char"/>
    <w:basedOn w:val="8"/>
    <w:qFormat/>
    <w:uiPriority w:val="0"/>
    <w:pPr>
      <w:adjustRightInd w:val="0"/>
      <w:snapToGrid w:val="0"/>
      <w:spacing w:line="360" w:lineRule="auto"/>
      <w:ind w:firstLine="480"/>
    </w:pPr>
    <w:rPr>
      <w:rFonts w:ascii="Times New Roman" w:eastAsia="宋体"/>
      <w:sz w:val="24"/>
    </w:rPr>
  </w:style>
  <w:style w:type="paragraph" w:customStyle="1" w:styleId="242">
    <w:name w:val="标题3——2"/>
    <w:basedOn w:val="5"/>
    <w:next w:val="58"/>
    <w:qFormat/>
    <w:uiPriority w:val="0"/>
    <w:pPr>
      <w:tabs>
        <w:tab w:val="left" w:pos="1280"/>
        <w:tab w:val="right" w:leader="dot" w:pos="8777"/>
      </w:tabs>
      <w:spacing w:before="312" w:after="0" w:line="240" w:lineRule="auto"/>
      <w:ind w:left="851" w:hanging="851"/>
      <w:outlineLvl w:val="9"/>
    </w:pPr>
    <w:rPr>
      <w:rFonts w:ascii="黑体" w:eastAsia="黑体"/>
      <w:sz w:val="30"/>
    </w:rPr>
  </w:style>
  <w:style w:type="paragraph" w:customStyle="1" w:styleId="24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24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7">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248">
    <w:name w:val="Char Char14 Char Char"/>
    <w:basedOn w:val="1"/>
    <w:qFormat/>
    <w:uiPriority w:val="0"/>
    <w:rPr>
      <w:sz w:val="21"/>
      <w:szCs w:val="24"/>
    </w:rPr>
  </w:style>
  <w:style w:type="paragraph" w:customStyle="1" w:styleId="249">
    <w:name w:val="Char Char 字元 字元 字元 Char Char Char Char"/>
    <w:basedOn w:val="1"/>
    <w:qFormat/>
    <w:uiPriority w:val="0"/>
    <w:pPr>
      <w:adjustRightInd w:val="0"/>
      <w:spacing w:line="360" w:lineRule="auto"/>
    </w:pPr>
    <w:rPr>
      <w:kern w:val="0"/>
      <w:sz w:val="24"/>
    </w:rPr>
  </w:style>
  <w:style w:type="paragraph" w:customStyle="1" w:styleId="25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5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2">
    <w:name w:val="表格内文字"/>
    <w:basedOn w:val="31"/>
    <w:qFormat/>
    <w:uiPriority w:val="0"/>
    <w:pPr>
      <w:adjustRightInd w:val="0"/>
    </w:pPr>
    <w:rPr>
      <w:rFonts w:ascii="Times New Roman"/>
      <w:color w:val="000000"/>
      <w:lang w:val="en-GB"/>
    </w:rPr>
  </w:style>
  <w:style w:type="paragraph" w:customStyle="1" w:styleId="253">
    <w:name w:val="表头文本"/>
    <w:qFormat/>
    <w:uiPriority w:val="0"/>
    <w:pPr>
      <w:jc w:val="center"/>
    </w:pPr>
    <w:rPr>
      <w:rFonts w:ascii="Arial" w:hAnsi="Arial" w:eastAsia="宋体" w:cs="Times New Roman"/>
      <w:b/>
      <w:sz w:val="21"/>
      <w:lang w:val="en-US" w:eastAsia="zh-CN" w:bidi="ar-SA"/>
    </w:rPr>
  </w:style>
  <w:style w:type="paragraph" w:customStyle="1" w:styleId="2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55">
    <w:name w:val="没有缩进（为图形使用）"/>
    <w:basedOn w:val="1"/>
    <w:qFormat/>
    <w:uiPriority w:val="0"/>
    <w:pPr>
      <w:spacing w:before="120" w:after="120" w:line="360" w:lineRule="auto"/>
    </w:pPr>
    <w:rPr>
      <w:sz w:val="24"/>
    </w:rPr>
  </w:style>
  <w:style w:type="paragraph" w:customStyle="1" w:styleId="256">
    <w:name w:val="D正文"/>
    <w:basedOn w:val="59"/>
    <w:qFormat/>
    <w:uiPriority w:val="0"/>
    <w:pPr>
      <w:widowControl/>
      <w:spacing w:before="100" w:beforeAutospacing="1" w:after="100" w:afterAutospacing="1"/>
      <w:ind w:left="0" w:leftChars="0"/>
      <w:jc w:val="left"/>
    </w:pPr>
  </w:style>
  <w:style w:type="paragraph" w:customStyle="1" w:styleId="257">
    <w:name w:val="表格文本"/>
    <w:qFormat/>
    <w:uiPriority w:val="0"/>
    <w:pPr>
      <w:tabs>
        <w:tab w:val="decimal" w:pos="0"/>
      </w:tabs>
    </w:pPr>
    <w:rPr>
      <w:rFonts w:ascii="Arial" w:hAnsi="Arial" w:eastAsia="宋体" w:cs="Times New Roman"/>
      <w:sz w:val="21"/>
      <w:lang w:val="en-US" w:eastAsia="zh-CN" w:bidi="ar-SA"/>
    </w:rPr>
  </w:style>
  <w:style w:type="paragraph" w:customStyle="1" w:styleId="258">
    <w:name w:val="样式 样式 首行缩进:  2 字符 + 首行缩进:  2 字符"/>
    <w:basedOn w:val="1"/>
    <w:qFormat/>
    <w:uiPriority w:val="0"/>
    <w:pPr>
      <w:numPr>
        <w:ilvl w:val="0"/>
        <w:numId w:val="12"/>
      </w:numPr>
      <w:tabs>
        <w:tab w:val="clear" w:pos="1230"/>
      </w:tabs>
      <w:spacing w:line="360" w:lineRule="auto"/>
      <w:ind w:firstLine="200" w:firstLineChars="200"/>
    </w:pPr>
    <w:rPr>
      <w:sz w:val="24"/>
    </w:rPr>
  </w:style>
  <w:style w:type="paragraph" w:customStyle="1" w:styleId="259">
    <w:name w:val="_Style 18"/>
    <w:basedOn w:val="1"/>
    <w:next w:val="207"/>
    <w:qFormat/>
    <w:uiPriority w:val="0"/>
    <w:pPr>
      <w:ind w:firstLine="200" w:firstLineChars="200"/>
    </w:pPr>
    <w:rPr>
      <w:rFonts w:ascii="Calibri" w:hAnsi="Calibri"/>
      <w:szCs w:val="22"/>
    </w:rPr>
  </w:style>
  <w:style w:type="paragraph" w:customStyle="1" w:styleId="26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61">
    <w:name w:val="Title - Revision"/>
    <w:basedOn w:val="56"/>
    <w:qFormat/>
    <w:uiPriority w:val="0"/>
    <w:pPr>
      <w:spacing w:before="720"/>
    </w:pPr>
    <w:rPr>
      <w:rFonts w:ascii="Times New Roman" w:hAnsi="Times New Roman"/>
    </w:rPr>
  </w:style>
  <w:style w:type="paragraph" w:customStyle="1" w:styleId="262">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63">
    <w:name w:val="标准正文"/>
    <w:basedOn w:val="24"/>
    <w:qFormat/>
    <w:uiPriority w:val="0"/>
    <w:pPr>
      <w:spacing w:before="60" w:after="60" w:line="360" w:lineRule="auto"/>
      <w:ind w:left="0" w:firstLine="482"/>
    </w:pPr>
    <w:rPr>
      <w:rFonts w:ascii="Arial" w:hAnsi="Arial"/>
      <w:sz w:val="24"/>
    </w:rPr>
  </w:style>
  <w:style w:type="paragraph" w:customStyle="1" w:styleId="264">
    <w:name w:val="p0"/>
    <w:basedOn w:val="1"/>
    <w:qFormat/>
    <w:uiPriority w:val="0"/>
    <w:pPr>
      <w:widowControl/>
    </w:pPr>
    <w:rPr>
      <w:kern w:val="0"/>
      <w:sz w:val="21"/>
      <w:szCs w:val="21"/>
    </w:rPr>
  </w:style>
  <w:style w:type="paragraph" w:customStyle="1" w:styleId="265">
    <w:name w:val="正文（首行不缩进）"/>
    <w:basedOn w:val="1"/>
    <w:qFormat/>
    <w:uiPriority w:val="0"/>
    <w:pPr>
      <w:autoSpaceDE w:val="0"/>
      <w:autoSpaceDN w:val="0"/>
      <w:adjustRightInd w:val="0"/>
      <w:spacing w:line="360" w:lineRule="auto"/>
      <w:jc w:val="left"/>
    </w:pPr>
    <w:rPr>
      <w:kern w:val="0"/>
      <w:sz w:val="21"/>
    </w:rPr>
  </w:style>
  <w:style w:type="paragraph" w:customStyle="1" w:styleId="266">
    <w:name w:val="Char2"/>
    <w:basedOn w:val="1"/>
    <w:qFormat/>
    <w:uiPriority w:val="0"/>
    <w:pPr>
      <w:spacing w:line="240" w:lineRule="atLeast"/>
      <w:ind w:left="420" w:firstLine="420"/>
    </w:pPr>
    <w:rPr>
      <w:kern w:val="0"/>
      <w:sz w:val="21"/>
    </w:rPr>
  </w:style>
  <w:style w:type="paragraph" w:customStyle="1" w:styleId="26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68">
    <w:name w:val="附录1"/>
    <w:basedOn w:val="1"/>
    <w:next w:val="1"/>
    <w:qFormat/>
    <w:uiPriority w:val="0"/>
    <w:pPr>
      <w:tabs>
        <w:tab w:val="left" w:pos="1304"/>
      </w:tabs>
      <w:ind w:left="425" w:hanging="425"/>
      <w:outlineLvl w:val="0"/>
    </w:pPr>
    <w:rPr>
      <w:rFonts w:ascii="黑体" w:eastAsia="黑体"/>
      <w:b/>
      <w:sz w:val="44"/>
    </w:rPr>
  </w:style>
  <w:style w:type="paragraph" w:customStyle="1" w:styleId="269">
    <w:name w:val="00"/>
    <w:basedOn w:val="1"/>
    <w:qFormat/>
    <w:uiPriority w:val="0"/>
    <w:pPr>
      <w:autoSpaceDE w:val="0"/>
      <w:autoSpaceDN w:val="0"/>
      <w:adjustRightInd w:val="0"/>
      <w:jc w:val="left"/>
    </w:pPr>
    <w:rPr>
      <w:rFonts w:ascii="黑体" w:eastAsia="黑体"/>
      <w:b/>
      <w:kern w:val="0"/>
      <w:sz w:val="20"/>
    </w:rPr>
  </w:style>
  <w:style w:type="paragraph" w:customStyle="1" w:styleId="270">
    <w:name w:val="Title - Date"/>
    <w:basedOn w:val="56"/>
    <w:next w:val="1"/>
    <w:qFormat/>
    <w:uiPriority w:val="0"/>
    <w:pPr>
      <w:spacing w:before="240" w:after="720"/>
    </w:pPr>
    <w:rPr>
      <w:rFonts w:ascii="Times New Roman" w:hAnsi="Times New Roman"/>
      <w:sz w:val="28"/>
    </w:rPr>
  </w:style>
  <w:style w:type="paragraph" w:customStyle="1" w:styleId="27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72">
    <w:name w:val="Char Char Char Char Char Char Char1"/>
    <w:basedOn w:val="1"/>
    <w:qFormat/>
    <w:uiPriority w:val="0"/>
    <w:rPr>
      <w:rFonts w:ascii="Tahoma" w:hAnsi="Tahoma"/>
      <w:sz w:val="24"/>
    </w:rPr>
  </w:style>
  <w:style w:type="paragraph" w:customStyle="1" w:styleId="273">
    <w:name w:val="IN Feature"/>
    <w:next w:val="20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7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75">
    <w:name w:val="文本1"/>
    <w:basedOn w:val="1"/>
    <w:qFormat/>
    <w:uiPriority w:val="0"/>
    <w:pPr>
      <w:adjustRightInd w:val="0"/>
      <w:spacing w:line="312" w:lineRule="atLeast"/>
      <w:jc w:val="center"/>
      <w:textAlignment w:val="baseline"/>
    </w:pPr>
    <w:rPr>
      <w:kern w:val="0"/>
      <w:sz w:val="18"/>
    </w:rPr>
  </w:style>
  <w:style w:type="paragraph" w:customStyle="1" w:styleId="276">
    <w:name w:val="D标题5"/>
    <w:basedOn w:val="7"/>
    <w:next w:val="256"/>
    <w:qFormat/>
    <w:uiPriority w:val="0"/>
    <w:pPr>
      <w:spacing w:before="100" w:beforeAutospacing="1" w:after="100" w:afterAutospacing="1"/>
      <w:ind w:hanging="1008"/>
    </w:pPr>
    <w:rPr>
      <w:rFonts w:eastAsia="黑体"/>
    </w:rPr>
  </w:style>
  <w:style w:type="paragraph" w:customStyle="1" w:styleId="277">
    <w:name w:val="列出段落4"/>
    <w:basedOn w:val="1"/>
    <w:qFormat/>
    <w:uiPriority w:val="0"/>
    <w:pPr>
      <w:ind w:firstLine="200" w:firstLineChars="200"/>
    </w:pPr>
  </w:style>
  <w:style w:type="paragraph" w:customStyle="1" w:styleId="278">
    <w:name w:val="Table Paragraph"/>
    <w:basedOn w:val="1"/>
    <w:qFormat/>
    <w:uiPriority w:val="0"/>
    <w:rPr>
      <w:rFonts w:ascii="Noto Sans Mono CJK JP Bold" w:hAnsi="Noto Sans Mono CJK JP Bold" w:eastAsia="Noto Sans Mono CJK JP Bold" w:cs="Noto Sans Mono CJK JP Bold"/>
    </w:rPr>
  </w:style>
  <w:style w:type="paragraph" w:customStyle="1" w:styleId="279">
    <w:name w:val="列表段落1"/>
    <w:basedOn w:val="1"/>
    <w:qFormat/>
    <w:uiPriority w:val="0"/>
    <w:pPr>
      <w:ind w:left="938" w:hanging="480"/>
    </w:pPr>
  </w:style>
  <w:style w:type="character" w:customStyle="1" w:styleId="280">
    <w:name w:val="NormalCharacter"/>
    <w:qFormat/>
    <w:uiPriority w:val="0"/>
  </w:style>
  <w:style w:type="paragraph" w:customStyle="1" w:styleId="281">
    <w:name w:val="Heading3"/>
    <w:basedOn w:val="1"/>
    <w:next w:val="1"/>
    <w:qFormat/>
    <w:uiPriority w:val="0"/>
    <w:pPr>
      <w:keepNext/>
      <w:keepLines/>
      <w:spacing w:before="260" w:after="260" w:line="413" w:lineRule="auto"/>
      <w:textAlignment w:val="baseline"/>
    </w:pPr>
    <w:rPr>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4092</Words>
  <Characters>4248</Characters>
  <Lines>78</Lines>
  <Paragraphs>22</Paragraphs>
  <TotalTime>227</TotalTime>
  <ScaleCrop>false</ScaleCrop>
  <LinksUpToDate>false</LinksUpToDate>
  <CharactersWithSpaces>4314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2026-01-16T03:00:00Z</dcterms:created>
  <dc:creator>Administrator</dc:creator>
  <cp:lastModifiedBy>淡～心</cp:lastModifiedBy>
  <cp:lastPrinted>2026-01-16T03:26:25Z</cp:lastPrinted>
  <dcterms:modified xsi:type="dcterms:W3CDTF">2026-01-16T07:13:17Z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S O P r o d u c t">
    <vt:lpwstr>2052-12.1.0.21915</vt:lpwstr>
  </property>
  <property fmtid="{D5CDD505-2E9C-101B-9397-08002B2CF9AE}" pid="3" name="KSOTemplateDocerSaveRecord">
    <vt:lpwstr>eyJoZGlkIjoiZTBkZGJhMTEwZDlhNGNhYzg2ZmUzNzU3OTgwNWQ0MTQiLCJ1c2VySWQiOiIzMTY5NTA0MDcifQ==</vt:lpwstr>
  </property>
  <property fmtid="{D5CDD505-2E9C-101B-9397-08002B2CF9AE}" pid="4" name="KSOProductBuildVer">
    <vt:lpwstr>2052-12.1.0.24657</vt:lpwstr>
  </property>
  <property fmtid="{D5CDD505-2E9C-101B-9397-08002B2CF9AE}" pid="5" name="ICV">
    <vt:lpwstr>876367096D724FD289C9226E59AADF8E_13</vt:lpwstr>
  </property>
</Properties>
</file>