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BD70B9">
      <w:pPr>
        <w:jc w:val="center"/>
        <w:rPr>
          <w:rFonts w:ascii="仿宋" w:eastAsia="仿宋" w:cs="仿宋"/>
        </w:rPr>
      </w:pPr>
      <w:r>
        <w:rPr>
          <w:rFonts w:hint="eastAsia" w:ascii="仿宋" w:eastAsia="仿宋" w:cs="仿宋"/>
        </w:rPr>
        <w:t xml:space="preserve"> </w:t>
      </w:r>
    </w:p>
    <w:p w14:paraId="311A9D2B">
      <w:pPr>
        <w:spacing w:line="360" w:lineRule="auto"/>
        <w:outlineLvl w:val="0"/>
        <w:rPr>
          <w:rFonts w:ascii="仿宋" w:eastAsia="仿宋" w:cs="仿宋"/>
          <w:b/>
          <w:sz w:val="52"/>
          <w:szCs w:val="52"/>
        </w:rPr>
      </w:pPr>
    </w:p>
    <w:p w14:paraId="5FEEF723">
      <w:pPr>
        <w:spacing w:line="360" w:lineRule="auto"/>
        <w:jc w:val="center"/>
        <w:outlineLvl w:val="0"/>
        <w:rPr>
          <w:rFonts w:ascii="仿宋" w:eastAsia="仿宋" w:cs="仿宋"/>
          <w:b/>
          <w:sz w:val="48"/>
          <w:szCs w:val="48"/>
        </w:rPr>
      </w:pPr>
      <w:r>
        <w:rPr>
          <w:rFonts w:hint="eastAsia" w:ascii="仿宋" w:eastAsia="仿宋" w:cs="仿宋"/>
          <w:b/>
          <w:sz w:val="48"/>
          <w:szCs w:val="48"/>
        </w:rPr>
        <w:t>重庆自然博物馆新馆安全设施设备采购项目</w:t>
      </w:r>
    </w:p>
    <w:p w14:paraId="6C6D6F98">
      <w:pPr>
        <w:spacing w:line="360" w:lineRule="auto"/>
        <w:jc w:val="center"/>
        <w:rPr>
          <w:rFonts w:ascii="仿宋" w:eastAsia="仿宋" w:cs="仿宋"/>
          <w:b/>
          <w:sz w:val="72"/>
          <w:szCs w:val="72"/>
        </w:rPr>
      </w:pPr>
    </w:p>
    <w:p w14:paraId="44BBE645">
      <w:pPr>
        <w:spacing w:line="360" w:lineRule="auto"/>
        <w:jc w:val="center"/>
        <w:rPr>
          <w:rFonts w:ascii="仿宋" w:eastAsia="仿宋" w:cs="仿宋"/>
          <w:sz w:val="36"/>
          <w:szCs w:val="21"/>
        </w:rPr>
      </w:pPr>
      <w:r>
        <w:rPr>
          <w:rFonts w:hint="eastAsia" w:ascii="仿宋" w:eastAsia="仿宋" w:cs="仿宋"/>
          <w:b/>
          <w:sz w:val="96"/>
          <w:szCs w:val="96"/>
        </w:rPr>
        <w:t>竞争性比选文件</w:t>
      </w:r>
    </w:p>
    <w:p w14:paraId="4C0BA1D8">
      <w:pPr>
        <w:spacing w:line="700" w:lineRule="exact"/>
        <w:jc w:val="center"/>
        <w:rPr>
          <w:rFonts w:ascii="仿宋" w:eastAsia="仿宋" w:cs="仿宋"/>
          <w:sz w:val="32"/>
        </w:rPr>
      </w:pPr>
      <w:r>
        <w:rPr>
          <w:rFonts w:hint="eastAsia" w:ascii="仿宋" w:eastAsia="仿宋" w:cs="仿宋"/>
          <w:b/>
          <w:sz w:val="72"/>
          <w:szCs w:val="72"/>
        </w:rPr>
        <w:drawing>
          <wp:anchor distT="0" distB="0" distL="114300" distR="114300" simplePos="0" relativeHeight="251659264" behindDoc="0" locked="0" layoutInCell="1" allowOverlap="1">
            <wp:simplePos x="0" y="0"/>
            <wp:positionH relativeFrom="column">
              <wp:posOffset>1519555</wp:posOffset>
            </wp:positionH>
            <wp:positionV relativeFrom="paragraph">
              <wp:posOffset>57785</wp:posOffset>
            </wp:positionV>
            <wp:extent cx="3090545" cy="1301750"/>
            <wp:effectExtent l="0" t="0" r="0" b="0"/>
            <wp:wrapNone/>
            <wp:docPr id="1" name="图片 1" descr="1718246004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18246004911"/>
                    <pic:cNvPicPr>
                      <a:picLocks noChangeAspect="1"/>
                    </pic:cNvPicPr>
                  </pic:nvPicPr>
                  <pic:blipFill>
                    <a:blip r:embed="rId14"/>
                    <a:stretch>
                      <a:fillRect/>
                    </a:stretch>
                  </pic:blipFill>
                  <pic:spPr>
                    <a:xfrm>
                      <a:off x="0" y="0"/>
                      <a:ext cx="3090545" cy="1301750"/>
                    </a:xfrm>
                    <a:prstGeom prst="rect">
                      <a:avLst/>
                    </a:prstGeom>
                    <a:noFill/>
                    <a:ln w="12700" cap="flat" cmpd="sng">
                      <a:noFill/>
                      <a:prstDash val="solid"/>
                      <a:miter/>
                    </a:ln>
                  </pic:spPr>
                </pic:pic>
              </a:graphicData>
            </a:graphic>
          </wp:anchor>
        </w:drawing>
      </w:r>
    </w:p>
    <w:p w14:paraId="37FBE65E">
      <w:pPr>
        <w:spacing w:line="700" w:lineRule="exact"/>
        <w:jc w:val="center"/>
        <w:rPr>
          <w:rFonts w:ascii="仿宋" w:eastAsia="仿宋" w:cs="仿宋"/>
          <w:sz w:val="32"/>
        </w:rPr>
      </w:pPr>
    </w:p>
    <w:p w14:paraId="3A3E55F5">
      <w:pPr>
        <w:spacing w:line="700" w:lineRule="exact"/>
        <w:ind w:left="840" w:leftChars="300"/>
        <w:rPr>
          <w:rFonts w:ascii="仿宋" w:eastAsia="仿宋" w:cs="仿宋"/>
          <w:sz w:val="36"/>
          <w:szCs w:val="30"/>
        </w:rPr>
      </w:pPr>
    </w:p>
    <w:p w14:paraId="370B0AEF">
      <w:pPr>
        <w:spacing w:line="700" w:lineRule="exact"/>
        <w:ind w:left="840" w:leftChars="300"/>
        <w:rPr>
          <w:rFonts w:ascii="仿宋" w:eastAsia="仿宋" w:cs="仿宋"/>
          <w:sz w:val="36"/>
          <w:szCs w:val="30"/>
        </w:rPr>
      </w:pPr>
    </w:p>
    <w:p w14:paraId="51134030">
      <w:pPr>
        <w:spacing w:line="700" w:lineRule="exact"/>
        <w:rPr>
          <w:rFonts w:ascii="仿宋" w:eastAsia="仿宋" w:cs="仿宋"/>
          <w:sz w:val="36"/>
          <w:szCs w:val="30"/>
        </w:rPr>
      </w:pPr>
    </w:p>
    <w:p w14:paraId="2993250B">
      <w:pPr>
        <w:spacing w:line="700" w:lineRule="exact"/>
        <w:jc w:val="center"/>
        <w:rPr>
          <w:rFonts w:ascii="仿宋" w:eastAsia="仿宋" w:cs="仿宋"/>
          <w:b/>
          <w:sz w:val="30"/>
          <w:szCs w:val="30"/>
        </w:rPr>
      </w:pPr>
    </w:p>
    <w:p w14:paraId="2E0CECF9">
      <w:pPr>
        <w:pStyle w:val="7"/>
        <w:rPr>
          <w:rFonts w:ascii="仿宋" w:eastAsia="仿宋" w:cs="仿宋"/>
        </w:rPr>
      </w:pPr>
    </w:p>
    <w:p w14:paraId="2A0C76D1">
      <w:pPr>
        <w:spacing w:line="700" w:lineRule="exact"/>
        <w:jc w:val="center"/>
        <w:rPr>
          <w:rFonts w:ascii="仿宋" w:eastAsia="仿宋" w:cs="仿宋"/>
          <w:sz w:val="32"/>
          <w:szCs w:val="32"/>
        </w:rPr>
      </w:pPr>
      <w:r>
        <w:rPr>
          <w:rFonts w:hint="eastAsia" w:ascii="仿宋" w:eastAsia="仿宋" w:cs="仿宋"/>
          <w:sz w:val="32"/>
          <w:szCs w:val="32"/>
        </w:rPr>
        <w:t>采购人：重庆自然博物馆</w:t>
      </w:r>
    </w:p>
    <w:p w14:paraId="60F0F714">
      <w:pPr>
        <w:spacing w:line="700" w:lineRule="exact"/>
        <w:jc w:val="center"/>
        <w:rPr>
          <w:rFonts w:ascii="仿宋" w:eastAsia="仿宋" w:cs="仿宋"/>
          <w:sz w:val="32"/>
          <w:szCs w:val="32"/>
        </w:rPr>
      </w:pPr>
      <w:r>
        <w:rPr>
          <w:rFonts w:hint="eastAsia" w:ascii="仿宋" w:eastAsia="仿宋" w:cs="仿宋"/>
          <w:sz w:val="32"/>
          <w:szCs w:val="32"/>
        </w:rPr>
        <w:t>采购代理机构：重庆多杰数字科技咨询服务有限公司</w:t>
      </w:r>
    </w:p>
    <w:p w14:paraId="376719AA">
      <w:pPr>
        <w:spacing w:line="700" w:lineRule="exact"/>
        <w:jc w:val="center"/>
        <w:rPr>
          <w:rFonts w:ascii="仿宋" w:eastAsia="仿宋" w:cs="仿宋"/>
          <w:sz w:val="32"/>
          <w:szCs w:val="32"/>
        </w:rPr>
      </w:pPr>
      <w:r>
        <w:rPr>
          <w:rFonts w:hint="eastAsia" w:ascii="仿宋" w:eastAsia="仿宋" w:cs="仿宋"/>
          <w:sz w:val="32"/>
          <w:szCs w:val="32"/>
        </w:rPr>
        <w:t xml:space="preserve">   二〇二五年十二月</w:t>
      </w:r>
    </w:p>
    <w:p w14:paraId="7F976F90">
      <w:pPr>
        <w:spacing w:line="480" w:lineRule="exact"/>
        <w:jc w:val="center"/>
        <w:outlineLvl w:val="0"/>
        <w:rPr>
          <w:rFonts w:ascii="仿宋" w:eastAsia="仿宋" w:cs="仿宋"/>
          <w:sz w:val="44"/>
          <w:szCs w:val="28"/>
        </w:rPr>
      </w:pPr>
      <w:r>
        <w:rPr>
          <w:rFonts w:hint="eastAsia" w:ascii="仿宋" w:eastAsia="仿宋" w:cs="仿宋"/>
          <w:sz w:val="44"/>
          <w:szCs w:val="28"/>
        </w:rPr>
        <w:br w:type="page"/>
      </w:r>
      <w:r>
        <w:rPr>
          <w:rFonts w:hint="eastAsia" w:ascii="仿宋" w:eastAsia="仿宋" w:cs="仿宋"/>
          <w:sz w:val="44"/>
          <w:szCs w:val="28"/>
        </w:rPr>
        <w:t>目   录</w:t>
      </w:r>
    </w:p>
    <w:p w14:paraId="658C717B">
      <w:pPr>
        <w:pStyle w:val="7"/>
        <w:rPr>
          <w:rFonts w:ascii="仿宋" w:eastAsia="仿宋" w:cs="仿宋"/>
        </w:rPr>
      </w:pPr>
    </w:p>
    <w:p w14:paraId="21F39907">
      <w:pPr>
        <w:pStyle w:val="47"/>
        <w:tabs>
          <w:tab w:val="right" w:leader="dot" w:pos="9412"/>
        </w:tabs>
        <w:ind w:left="560"/>
      </w:pPr>
      <w:r>
        <w:rPr>
          <w:rFonts w:hint="eastAsia" w:ascii="仿宋" w:eastAsia="仿宋" w:cs="仿宋"/>
          <w:sz w:val="21"/>
          <w:szCs w:val="21"/>
        </w:rPr>
        <w:fldChar w:fldCharType="begin"/>
      </w:r>
      <w:r>
        <w:rPr>
          <w:rFonts w:hint="eastAsia" w:ascii="仿宋" w:eastAsia="仿宋" w:cs="仿宋"/>
          <w:sz w:val="21"/>
          <w:szCs w:val="21"/>
        </w:rPr>
        <w:instrText xml:space="preserve"> TOC \o "1-3" \h \z </w:instrText>
      </w:r>
      <w:r>
        <w:rPr>
          <w:rFonts w:hint="eastAsia" w:ascii="仿宋" w:eastAsia="仿宋" w:cs="仿宋"/>
          <w:sz w:val="21"/>
          <w:szCs w:val="21"/>
        </w:rPr>
        <w:fldChar w:fldCharType="separate"/>
      </w:r>
      <w:r>
        <w:fldChar w:fldCharType="begin"/>
      </w:r>
      <w:r>
        <w:instrText xml:space="preserve"> HYPERLINK \l "_Toc4536" </w:instrText>
      </w:r>
      <w:r>
        <w:fldChar w:fldCharType="separate"/>
      </w:r>
      <w:r>
        <w:rPr>
          <w:rFonts w:hint="eastAsia" w:ascii="仿宋" w:eastAsia="仿宋" w:cs="仿宋"/>
          <w:szCs w:val="30"/>
        </w:rPr>
        <w:t>第一篇  采购邀请书</w:t>
      </w:r>
      <w:r>
        <w:tab/>
      </w:r>
      <w:r>
        <w:fldChar w:fldCharType="begin"/>
      </w:r>
      <w:r>
        <w:instrText xml:space="preserve"> PAGEREF _Toc4536 \h </w:instrText>
      </w:r>
      <w:r>
        <w:fldChar w:fldCharType="separate"/>
      </w:r>
      <w:r>
        <w:t>- 3 -</w:t>
      </w:r>
      <w:r>
        <w:fldChar w:fldCharType="end"/>
      </w:r>
      <w:r>
        <w:fldChar w:fldCharType="end"/>
      </w:r>
    </w:p>
    <w:p w14:paraId="680C12AD">
      <w:pPr>
        <w:pStyle w:val="29"/>
        <w:tabs>
          <w:tab w:val="right" w:leader="dot" w:pos="9412"/>
        </w:tabs>
        <w:ind w:left="1120"/>
      </w:pPr>
      <w:r>
        <w:fldChar w:fldCharType="begin"/>
      </w:r>
      <w:r>
        <w:instrText xml:space="preserve"> HYPERLINK \l "_Toc25338" </w:instrText>
      </w:r>
      <w:r>
        <w:fldChar w:fldCharType="separate"/>
      </w:r>
      <w:r>
        <w:rPr>
          <w:rFonts w:hint="eastAsia" w:ascii="仿宋" w:eastAsia="仿宋" w:cs="仿宋"/>
          <w:szCs w:val="24"/>
        </w:rPr>
        <w:t>一、比选内容</w:t>
      </w:r>
      <w:r>
        <w:tab/>
      </w:r>
      <w:r>
        <w:fldChar w:fldCharType="begin"/>
      </w:r>
      <w:r>
        <w:instrText xml:space="preserve"> PAGEREF _Toc25338 \h </w:instrText>
      </w:r>
      <w:r>
        <w:fldChar w:fldCharType="separate"/>
      </w:r>
      <w:r>
        <w:t>- 3 -</w:t>
      </w:r>
      <w:r>
        <w:fldChar w:fldCharType="end"/>
      </w:r>
      <w:r>
        <w:fldChar w:fldCharType="end"/>
      </w:r>
    </w:p>
    <w:p w14:paraId="414EB147">
      <w:pPr>
        <w:pStyle w:val="29"/>
        <w:tabs>
          <w:tab w:val="right" w:leader="dot" w:pos="9412"/>
        </w:tabs>
        <w:ind w:left="1120"/>
      </w:pPr>
      <w:r>
        <w:fldChar w:fldCharType="begin"/>
      </w:r>
      <w:r>
        <w:instrText xml:space="preserve"> HYPERLINK \l "_Toc4318" </w:instrText>
      </w:r>
      <w:r>
        <w:fldChar w:fldCharType="separate"/>
      </w:r>
      <w:r>
        <w:rPr>
          <w:rFonts w:hint="eastAsia" w:ascii="仿宋" w:eastAsia="仿宋" w:cs="仿宋"/>
          <w:szCs w:val="24"/>
        </w:rPr>
        <w:t>二、资金来源</w:t>
      </w:r>
      <w:r>
        <w:tab/>
      </w:r>
      <w:r>
        <w:fldChar w:fldCharType="begin"/>
      </w:r>
      <w:r>
        <w:instrText xml:space="preserve"> PAGEREF _Toc4318 \h </w:instrText>
      </w:r>
      <w:r>
        <w:fldChar w:fldCharType="separate"/>
      </w:r>
      <w:r>
        <w:t>- 3 -</w:t>
      </w:r>
      <w:r>
        <w:fldChar w:fldCharType="end"/>
      </w:r>
      <w:r>
        <w:fldChar w:fldCharType="end"/>
      </w:r>
    </w:p>
    <w:p w14:paraId="29460940">
      <w:pPr>
        <w:pStyle w:val="29"/>
        <w:tabs>
          <w:tab w:val="right" w:leader="dot" w:pos="9412"/>
        </w:tabs>
        <w:ind w:left="1120"/>
      </w:pPr>
      <w:r>
        <w:fldChar w:fldCharType="begin"/>
      </w:r>
      <w:r>
        <w:instrText xml:space="preserve"> HYPERLINK \l "_Toc16298" </w:instrText>
      </w:r>
      <w:r>
        <w:fldChar w:fldCharType="separate"/>
      </w:r>
      <w:r>
        <w:rPr>
          <w:rFonts w:hint="eastAsia" w:ascii="仿宋" w:eastAsia="仿宋" w:cs="仿宋"/>
          <w:szCs w:val="24"/>
        </w:rPr>
        <w:t>三、供应商资格条件</w:t>
      </w:r>
      <w:r>
        <w:tab/>
      </w:r>
      <w:r>
        <w:fldChar w:fldCharType="begin"/>
      </w:r>
      <w:r>
        <w:instrText xml:space="preserve"> PAGEREF _Toc16298 \h </w:instrText>
      </w:r>
      <w:r>
        <w:fldChar w:fldCharType="separate"/>
      </w:r>
      <w:r>
        <w:t>- 3 -</w:t>
      </w:r>
      <w:r>
        <w:fldChar w:fldCharType="end"/>
      </w:r>
      <w:r>
        <w:fldChar w:fldCharType="end"/>
      </w:r>
    </w:p>
    <w:p w14:paraId="3314EC05">
      <w:pPr>
        <w:pStyle w:val="29"/>
        <w:tabs>
          <w:tab w:val="right" w:leader="dot" w:pos="9412"/>
        </w:tabs>
        <w:ind w:left="1120"/>
      </w:pPr>
      <w:r>
        <w:fldChar w:fldCharType="begin"/>
      </w:r>
      <w:r>
        <w:instrText xml:space="preserve"> HYPERLINK \l "_Toc29075" </w:instrText>
      </w:r>
      <w:r>
        <w:fldChar w:fldCharType="separate"/>
      </w:r>
      <w:r>
        <w:rPr>
          <w:rFonts w:hint="eastAsia" w:ascii="仿宋" w:eastAsia="仿宋" w:cs="仿宋"/>
          <w:szCs w:val="24"/>
        </w:rPr>
        <w:t>四、比选有关说明</w:t>
      </w:r>
      <w:r>
        <w:tab/>
      </w:r>
      <w:r>
        <w:fldChar w:fldCharType="begin"/>
      </w:r>
      <w:r>
        <w:instrText xml:space="preserve"> PAGEREF _Toc29075 \h </w:instrText>
      </w:r>
      <w:r>
        <w:fldChar w:fldCharType="separate"/>
      </w:r>
      <w:r>
        <w:t>- 3 -</w:t>
      </w:r>
      <w:r>
        <w:fldChar w:fldCharType="end"/>
      </w:r>
      <w:r>
        <w:fldChar w:fldCharType="end"/>
      </w:r>
    </w:p>
    <w:p w14:paraId="2097D77C">
      <w:pPr>
        <w:pStyle w:val="29"/>
        <w:tabs>
          <w:tab w:val="right" w:leader="dot" w:pos="9412"/>
        </w:tabs>
        <w:ind w:left="1120"/>
      </w:pPr>
      <w:r>
        <w:fldChar w:fldCharType="begin"/>
      </w:r>
      <w:r>
        <w:instrText xml:space="preserve"> HYPERLINK \l "_Toc10717" </w:instrText>
      </w:r>
      <w:r>
        <w:fldChar w:fldCharType="separate"/>
      </w:r>
      <w:r>
        <w:rPr>
          <w:rFonts w:hint="eastAsia" w:ascii="仿宋" w:eastAsia="仿宋" w:cs="仿宋"/>
          <w:szCs w:val="24"/>
        </w:rPr>
        <w:t>五、其它有关规定</w:t>
      </w:r>
      <w:r>
        <w:tab/>
      </w:r>
      <w:r>
        <w:fldChar w:fldCharType="begin"/>
      </w:r>
      <w:r>
        <w:instrText xml:space="preserve"> PAGEREF _Toc10717 \h </w:instrText>
      </w:r>
      <w:r>
        <w:fldChar w:fldCharType="separate"/>
      </w:r>
      <w:r>
        <w:t>- 4 -</w:t>
      </w:r>
      <w:r>
        <w:fldChar w:fldCharType="end"/>
      </w:r>
      <w:r>
        <w:fldChar w:fldCharType="end"/>
      </w:r>
    </w:p>
    <w:p w14:paraId="4C44406F">
      <w:pPr>
        <w:pStyle w:val="29"/>
        <w:tabs>
          <w:tab w:val="right" w:leader="dot" w:pos="9412"/>
        </w:tabs>
        <w:ind w:left="1120"/>
      </w:pPr>
      <w:r>
        <w:fldChar w:fldCharType="begin"/>
      </w:r>
      <w:r>
        <w:instrText xml:space="preserve"> HYPERLINK \l "_Toc15385" </w:instrText>
      </w:r>
      <w:r>
        <w:fldChar w:fldCharType="separate"/>
      </w:r>
      <w:r>
        <w:rPr>
          <w:rFonts w:hint="eastAsia" w:ascii="仿宋" w:eastAsia="仿宋" w:cs="仿宋"/>
          <w:szCs w:val="24"/>
        </w:rPr>
        <w:t>六、联系方式</w:t>
      </w:r>
      <w:r>
        <w:tab/>
      </w:r>
      <w:r>
        <w:fldChar w:fldCharType="begin"/>
      </w:r>
      <w:r>
        <w:instrText xml:space="preserve"> PAGEREF _Toc15385 \h </w:instrText>
      </w:r>
      <w:r>
        <w:fldChar w:fldCharType="separate"/>
      </w:r>
      <w:r>
        <w:t>- 4 -</w:t>
      </w:r>
      <w:r>
        <w:fldChar w:fldCharType="end"/>
      </w:r>
      <w:r>
        <w:fldChar w:fldCharType="end"/>
      </w:r>
    </w:p>
    <w:p w14:paraId="53303079">
      <w:pPr>
        <w:pStyle w:val="47"/>
        <w:tabs>
          <w:tab w:val="right" w:leader="dot" w:pos="9412"/>
        </w:tabs>
        <w:ind w:left="560"/>
      </w:pPr>
      <w:r>
        <w:fldChar w:fldCharType="begin"/>
      </w:r>
      <w:r>
        <w:instrText xml:space="preserve"> HYPERLINK \l "_Toc9354" </w:instrText>
      </w:r>
      <w:r>
        <w:fldChar w:fldCharType="separate"/>
      </w:r>
      <w:r>
        <w:rPr>
          <w:rFonts w:hint="eastAsia" w:ascii="仿宋" w:eastAsia="仿宋" w:cs="仿宋"/>
          <w:szCs w:val="30"/>
        </w:rPr>
        <w:t>第二篇  项目技术需求</w:t>
      </w:r>
      <w:r>
        <w:tab/>
      </w:r>
      <w:r>
        <w:fldChar w:fldCharType="begin"/>
      </w:r>
      <w:r>
        <w:instrText xml:space="preserve"> PAGEREF _Toc9354 \h </w:instrText>
      </w:r>
      <w:r>
        <w:fldChar w:fldCharType="separate"/>
      </w:r>
      <w:r>
        <w:t>- 5 -</w:t>
      </w:r>
      <w:r>
        <w:fldChar w:fldCharType="end"/>
      </w:r>
      <w:r>
        <w:fldChar w:fldCharType="end"/>
      </w:r>
    </w:p>
    <w:p w14:paraId="347D1D4A">
      <w:pPr>
        <w:pStyle w:val="47"/>
        <w:tabs>
          <w:tab w:val="right" w:leader="dot" w:pos="9412"/>
        </w:tabs>
        <w:ind w:left="560"/>
      </w:pPr>
      <w:r>
        <w:fldChar w:fldCharType="begin"/>
      </w:r>
      <w:r>
        <w:instrText xml:space="preserve"> HYPERLINK \l "_Toc23676" </w:instrText>
      </w:r>
      <w:r>
        <w:fldChar w:fldCharType="separate"/>
      </w:r>
      <w:r>
        <w:rPr>
          <w:rFonts w:hint="eastAsia" w:ascii="仿宋" w:eastAsia="仿宋" w:cs="仿宋"/>
          <w:szCs w:val="30"/>
        </w:rPr>
        <w:t>第三篇  项目商务需求</w:t>
      </w:r>
      <w:r>
        <w:tab/>
      </w:r>
      <w:r>
        <w:fldChar w:fldCharType="begin"/>
      </w:r>
      <w:r>
        <w:instrText xml:space="preserve"> PAGEREF _Toc23676 \h </w:instrText>
      </w:r>
      <w:r>
        <w:fldChar w:fldCharType="separate"/>
      </w:r>
      <w:r>
        <w:t>- 7 -</w:t>
      </w:r>
      <w:r>
        <w:fldChar w:fldCharType="end"/>
      </w:r>
      <w:r>
        <w:fldChar w:fldCharType="end"/>
      </w:r>
    </w:p>
    <w:p w14:paraId="436865EA">
      <w:pPr>
        <w:pStyle w:val="47"/>
        <w:tabs>
          <w:tab w:val="right" w:leader="dot" w:pos="9412"/>
        </w:tabs>
        <w:ind w:left="560"/>
      </w:pPr>
      <w:r>
        <w:fldChar w:fldCharType="begin"/>
      </w:r>
      <w:r>
        <w:instrText xml:space="preserve"> HYPERLINK \l "_Toc13513" </w:instrText>
      </w:r>
      <w:r>
        <w:fldChar w:fldCharType="separate"/>
      </w:r>
      <w:r>
        <w:rPr>
          <w:rFonts w:hint="eastAsia" w:ascii="仿宋" w:eastAsia="仿宋" w:cs="仿宋"/>
          <w:szCs w:val="30"/>
        </w:rPr>
        <w:t>第四篇  评标办法</w:t>
      </w:r>
      <w:r>
        <w:tab/>
      </w:r>
      <w:r>
        <w:fldChar w:fldCharType="begin"/>
      </w:r>
      <w:r>
        <w:instrText xml:space="preserve"> PAGEREF _Toc13513 \h </w:instrText>
      </w:r>
      <w:r>
        <w:fldChar w:fldCharType="separate"/>
      </w:r>
      <w:r>
        <w:t>- 10 -</w:t>
      </w:r>
      <w:r>
        <w:fldChar w:fldCharType="end"/>
      </w:r>
      <w:r>
        <w:fldChar w:fldCharType="end"/>
      </w:r>
    </w:p>
    <w:p w14:paraId="6682A44B">
      <w:pPr>
        <w:pStyle w:val="47"/>
        <w:tabs>
          <w:tab w:val="right" w:leader="dot" w:pos="9412"/>
        </w:tabs>
        <w:ind w:left="560"/>
      </w:pPr>
      <w:r>
        <w:fldChar w:fldCharType="begin"/>
      </w:r>
      <w:r>
        <w:instrText xml:space="preserve"> HYPERLINK \l "_Toc28585" </w:instrText>
      </w:r>
      <w:r>
        <w:fldChar w:fldCharType="separate"/>
      </w:r>
      <w:r>
        <w:rPr>
          <w:rFonts w:hint="eastAsia" w:ascii="仿宋" w:eastAsia="仿宋" w:cs="仿宋"/>
          <w:szCs w:val="30"/>
        </w:rPr>
        <w:t>第五篇  供应商须知</w:t>
      </w:r>
      <w:r>
        <w:tab/>
      </w:r>
      <w:r>
        <w:fldChar w:fldCharType="begin"/>
      </w:r>
      <w:r>
        <w:instrText xml:space="preserve"> PAGEREF _Toc28585 \h </w:instrText>
      </w:r>
      <w:r>
        <w:fldChar w:fldCharType="separate"/>
      </w:r>
      <w:r>
        <w:t>- 13 -</w:t>
      </w:r>
      <w:r>
        <w:fldChar w:fldCharType="end"/>
      </w:r>
      <w:r>
        <w:fldChar w:fldCharType="end"/>
      </w:r>
    </w:p>
    <w:p w14:paraId="3D119512">
      <w:pPr>
        <w:pStyle w:val="29"/>
        <w:tabs>
          <w:tab w:val="right" w:leader="dot" w:pos="9412"/>
        </w:tabs>
        <w:ind w:left="1120"/>
      </w:pPr>
      <w:r>
        <w:fldChar w:fldCharType="begin"/>
      </w:r>
      <w:r>
        <w:instrText xml:space="preserve"> HYPERLINK \l "_Toc26406" </w:instrText>
      </w:r>
      <w:r>
        <w:fldChar w:fldCharType="separate"/>
      </w:r>
      <w:r>
        <w:rPr>
          <w:rFonts w:hint="eastAsia" w:ascii="仿宋" w:eastAsia="仿宋" w:cs="仿宋"/>
          <w:szCs w:val="24"/>
        </w:rPr>
        <w:t>一、比选费用</w:t>
      </w:r>
      <w:r>
        <w:tab/>
      </w:r>
      <w:r>
        <w:fldChar w:fldCharType="begin"/>
      </w:r>
      <w:r>
        <w:instrText xml:space="preserve"> PAGEREF _Toc26406 \h </w:instrText>
      </w:r>
      <w:r>
        <w:fldChar w:fldCharType="separate"/>
      </w:r>
      <w:r>
        <w:t>- 13 -</w:t>
      </w:r>
      <w:r>
        <w:fldChar w:fldCharType="end"/>
      </w:r>
      <w:r>
        <w:fldChar w:fldCharType="end"/>
      </w:r>
    </w:p>
    <w:p w14:paraId="6E5D7B50">
      <w:pPr>
        <w:pStyle w:val="29"/>
        <w:tabs>
          <w:tab w:val="right" w:leader="dot" w:pos="9412"/>
        </w:tabs>
        <w:ind w:left="1120"/>
      </w:pPr>
      <w:r>
        <w:fldChar w:fldCharType="begin"/>
      </w:r>
      <w:r>
        <w:instrText xml:space="preserve"> HYPERLINK \l "_Toc28166" </w:instrText>
      </w:r>
      <w:r>
        <w:fldChar w:fldCharType="separate"/>
      </w:r>
      <w:r>
        <w:rPr>
          <w:rFonts w:hint="eastAsia" w:ascii="仿宋" w:eastAsia="仿宋" w:cs="仿宋"/>
          <w:szCs w:val="24"/>
        </w:rPr>
        <w:t>二、竞争性比选文件</w:t>
      </w:r>
      <w:r>
        <w:tab/>
      </w:r>
      <w:r>
        <w:fldChar w:fldCharType="begin"/>
      </w:r>
      <w:r>
        <w:instrText xml:space="preserve"> PAGEREF _Toc28166 \h </w:instrText>
      </w:r>
      <w:r>
        <w:fldChar w:fldCharType="separate"/>
      </w:r>
      <w:r>
        <w:t>- 13 -</w:t>
      </w:r>
      <w:r>
        <w:fldChar w:fldCharType="end"/>
      </w:r>
      <w:r>
        <w:fldChar w:fldCharType="end"/>
      </w:r>
    </w:p>
    <w:p w14:paraId="795F1484">
      <w:pPr>
        <w:pStyle w:val="29"/>
        <w:tabs>
          <w:tab w:val="right" w:leader="dot" w:pos="9412"/>
        </w:tabs>
        <w:ind w:left="1120"/>
      </w:pPr>
      <w:r>
        <w:fldChar w:fldCharType="begin"/>
      </w:r>
      <w:r>
        <w:instrText xml:space="preserve"> HYPERLINK \l "_Toc8273" </w:instrText>
      </w:r>
      <w:r>
        <w:fldChar w:fldCharType="separate"/>
      </w:r>
      <w:r>
        <w:rPr>
          <w:rFonts w:hint="eastAsia" w:ascii="仿宋" w:eastAsia="仿宋" w:cs="仿宋"/>
          <w:szCs w:val="24"/>
        </w:rPr>
        <w:t>三、比选要求</w:t>
      </w:r>
      <w:r>
        <w:tab/>
      </w:r>
      <w:r>
        <w:fldChar w:fldCharType="begin"/>
      </w:r>
      <w:r>
        <w:instrText xml:space="preserve"> PAGEREF _Toc8273 \h </w:instrText>
      </w:r>
      <w:r>
        <w:fldChar w:fldCharType="separate"/>
      </w:r>
      <w:r>
        <w:t>- 13 -</w:t>
      </w:r>
      <w:r>
        <w:fldChar w:fldCharType="end"/>
      </w:r>
      <w:r>
        <w:fldChar w:fldCharType="end"/>
      </w:r>
    </w:p>
    <w:p w14:paraId="2018A8B9">
      <w:pPr>
        <w:pStyle w:val="29"/>
        <w:tabs>
          <w:tab w:val="right" w:leader="dot" w:pos="9412"/>
        </w:tabs>
        <w:ind w:left="1120"/>
      </w:pPr>
      <w:r>
        <w:fldChar w:fldCharType="begin"/>
      </w:r>
      <w:r>
        <w:instrText xml:space="preserve"> HYPERLINK \l "_Toc18397" </w:instrText>
      </w:r>
      <w:r>
        <w:fldChar w:fldCharType="separate"/>
      </w:r>
      <w:r>
        <w:rPr>
          <w:rFonts w:hint="eastAsia" w:ascii="仿宋" w:eastAsia="仿宋" w:cs="仿宋"/>
          <w:szCs w:val="24"/>
        </w:rPr>
        <w:t>四、成交供应商的确认和变更</w:t>
      </w:r>
      <w:r>
        <w:tab/>
      </w:r>
      <w:r>
        <w:fldChar w:fldCharType="begin"/>
      </w:r>
      <w:r>
        <w:instrText xml:space="preserve"> PAGEREF _Toc18397 \h </w:instrText>
      </w:r>
      <w:r>
        <w:fldChar w:fldCharType="separate"/>
      </w:r>
      <w:r>
        <w:t>- 14 -</w:t>
      </w:r>
      <w:r>
        <w:fldChar w:fldCharType="end"/>
      </w:r>
      <w:r>
        <w:fldChar w:fldCharType="end"/>
      </w:r>
    </w:p>
    <w:p w14:paraId="0E5271E3">
      <w:pPr>
        <w:pStyle w:val="29"/>
        <w:tabs>
          <w:tab w:val="right" w:leader="dot" w:pos="9412"/>
        </w:tabs>
        <w:ind w:left="1120"/>
      </w:pPr>
      <w:r>
        <w:fldChar w:fldCharType="begin"/>
      </w:r>
      <w:r>
        <w:instrText xml:space="preserve"> HYPERLINK \l "_Toc7261" </w:instrText>
      </w:r>
      <w:r>
        <w:fldChar w:fldCharType="separate"/>
      </w:r>
      <w:r>
        <w:rPr>
          <w:rFonts w:hint="eastAsia" w:ascii="仿宋" w:eastAsia="仿宋" w:cs="仿宋"/>
          <w:szCs w:val="24"/>
        </w:rPr>
        <w:t>五、成交通知</w:t>
      </w:r>
      <w:r>
        <w:tab/>
      </w:r>
      <w:r>
        <w:fldChar w:fldCharType="begin"/>
      </w:r>
      <w:r>
        <w:instrText xml:space="preserve"> PAGEREF _Toc7261 \h </w:instrText>
      </w:r>
      <w:r>
        <w:fldChar w:fldCharType="separate"/>
      </w:r>
      <w:r>
        <w:t>- 14 -</w:t>
      </w:r>
      <w:r>
        <w:fldChar w:fldCharType="end"/>
      </w:r>
      <w:r>
        <w:fldChar w:fldCharType="end"/>
      </w:r>
    </w:p>
    <w:p w14:paraId="72B31839">
      <w:pPr>
        <w:pStyle w:val="29"/>
        <w:tabs>
          <w:tab w:val="right" w:leader="dot" w:pos="9412"/>
        </w:tabs>
        <w:ind w:left="1120"/>
      </w:pPr>
      <w:r>
        <w:fldChar w:fldCharType="begin"/>
      </w:r>
      <w:r>
        <w:instrText xml:space="preserve"> HYPERLINK \l "_Toc27170" </w:instrText>
      </w:r>
      <w:r>
        <w:fldChar w:fldCharType="separate"/>
      </w:r>
      <w:r>
        <w:rPr>
          <w:rFonts w:hint="eastAsia" w:ascii="仿宋" w:eastAsia="仿宋" w:cs="仿宋"/>
          <w:szCs w:val="21"/>
        </w:rPr>
        <w:t>六、</w:t>
      </w:r>
      <w:r>
        <w:rPr>
          <w:rFonts w:hint="eastAsia" w:ascii="仿宋" w:eastAsia="仿宋" w:cs="仿宋"/>
          <w:szCs w:val="24"/>
        </w:rPr>
        <w:t>代理服务费</w:t>
      </w:r>
      <w:r>
        <w:tab/>
      </w:r>
      <w:r>
        <w:fldChar w:fldCharType="begin"/>
      </w:r>
      <w:r>
        <w:instrText xml:space="preserve"> PAGEREF _Toc27170 \h </w:instrText>
      </w:r>
      <w:r>
        <w:fldChar w:fldCharType="separate"/>
      </w:r>
      <w:r>
        <w:t>- 14 -</w:t>
      </w:r>
      <w:r>
        <w:fldChar w:fldCharType="end"/>
      </w:r>
      <w:r>
        <w:fldChar w:fldCharType="end"/>
      </w:r>
    </w:p>
    <w:p w14:paraId="0D2C492D">
      <w:pPr>
        <w:pStyle w:val="29"/>
        <w:tabs>
          <w:tab w:val="right" w:leader="dot" w:pos="9412"/>
        </w:tabs>
        <w:ind w:left="1120"/>
      </w:pPr>
      <w:r>
        <w:fldChar w:fldCharType="begin"/>
      </w:r>
      <w:r>
        <w:instrText xml:space="preserve"> HYPERLINK \l "_Toc22770" </w:instrText>
      </w:r>
      <w:r>
        <w:fldChar w:fldCharType="separate"/>
      </w:r>
      <w:r>
        <w:rPr>
          <w:rFonts w:hint="eastAsia" w:ascii="仿宋" w:eastAsia="仿宋" w:cs="仿宋"/>
          <w:szCs w:val="24"/>
        </w:rPr>
        <w:t>代理费缴费账户信息如下：</w:t>
      </w:r>
      <w:r>
        <w:tab/>
      </w:r>
      <w:r>
        <w:fldChar w:fldCharType="begin"/>
      </w:r>
      <w:r>
        <w:instrText xml:space="preserve"> PAGEREF _Toc22770 \h </w:instrText>
      </w:r>
      <w:r>
        <w:fldChar w:fldCharType="separate"/>
      </w:r>
      <w:r>
        <w:t>- 14 -</w:t>
      </w:r>
      <w:r>
        <w:fldChar w:fldCharType="end"/>
      </w:r>
      <w:r>
        <w:fldChar w:fldCharType="end"/>
      </w:r>
    </w:p>
    <w:p w14:paraId="76339E50">
      <w:pPr>
        <w:pStyle w:val="29"/>
        <w:tabs>
          <w:tab w:val="right" w:leader="dot" w:pos="9412"/>
        </w:tabs>
        <w:ind w:left="1120"/>
      </w:pPr>
      <w:r>
        <w:fldChar w:fldCharType="begin"/>
      </w:r>
      <w:r>
        <w:instrText xml:space="preserve"> HYPERLINK \l "_Toc5718" </w:instrText>
      </w:r>
      <w:r>
        <w:fldChar w:fldCharType="separate"/>
      </w:r>
      <w:r>
        <w:rPr>
          <w:rFonts w:hint="eastAsia" w:ascii="仿宋" w:eastAsia="仿宋" w:cs="仿宋"/>
          <w:szCs w:val="21"/>
        </w:rPr>
        <w:t>七、</w:t>
      </w:r>
      <w:r>
        <w:rPr>
          <w:rFonts w:hint="eastAsia" w:ascii="仿宋" w:eastAsia="仿宋" w:cs="仿宋"/>
          <w:szCs w:val="24"/>
        </w:rPr>
        <w:t>签订合同</w:t>
      </w:r>
      <w:r>
        <w:tab/>
      </w:r>
      <w:r>
        <w:fldChar w:fldCharType="begin"/>
      </w:r>
      <w:r>
        <w:instrText xml:space="preserve"> PAGEREF _Toc5718 \h </w:instrText>
      </w:r>
      <w:r>
        <w:fldChar w:fldCharType="separate"/>
      </w:r>
      <w:r>
        <w:t>- 14 -</w:t>
      </w:r>
      <w:r>
        <w:fldChar w:fldCharType="end"/>
      </w:r>
      <w:r>
        <w:fldChar w:fldCharType="end"/>
      </w:r>
    </w:p>
    <w:p w14:paraId="21118B7D">
      <w:pPr>
        <w:pStyle w:val="47"/>
        <w:tabs>
          <w:tab w:val="right" w:leader="dot" w:pos="9412"/>
        </w:tabs>
        <w:ind w:left="560"/>
      </w:pPr>
      <w:r>
        <w:fldChar w:fldCharType="begin"/>
      </w:r>
      <w:r>
        <w:instrText xml:space="preserve"> HYPERLINK \l "_Toc18975" </w:instrText>
      </w:r>
      <w:r>
        <w:fldChar w:fldCharType="separate"/>
      </w:r>
      <w:r>
        <w:rPr>
          <w:rFonts w:hint="eastAsia" w:ascii="仿宋" w:eastAsia="仿宋" w:cs="仿宋"/>
          <w:szCs w:val="30"/>
        </w:rPr>
        <w:t>第六篇  采购合同（格式）</w:t>
      </w:r>
      <w:r>
        <w:tab/>
      </w:r>
      <w:r>
        <w:fldChar w:fldCharType="begin"/>
      </w:r>
      <w:r>
        <w:instrText xml:space="preserve"> PAGEREF _Toc18975 \h </w:instrText>
      </w:r>
      <w:r>
        <w:fldChar w:fldCharType="separate"/>
      </w:r>
      <w:r>
        <w:t>- 16 -</w:t>
      </w:r>
      <w:r>
        <w:fldChar w:fldCharType="end"/>
      </w:r>
      <w:r>
        <w:fldChar w:fldCharType="end"/>
      </w:r>
    </w:p>
    <w:p w14:paraId="153861BC">
      <w:pPr>
        <w:pStyle w:val="47"/>
        <w:tabs>
          <w:tab w:val="right" w:leader="dot" w:pos="9412"/>
        </w:tabs>
        <w:ind w:left="560"/>
      </w:pPr>
      <w:r>
        <w:fldChar w:fldCharType="begin"/>
      </w:r>
      <w:r>
        <w:instrText xml:space="preserve"> HYPERLINK \l "_Toc3734" </w:instrText>
      </w:r>
      <w:r>
        <w:fldChar w:fldCharType="separate"/>
      </w:r>
      <w:r>
        <w:rPr>
          <w:rFonts w:hint="eastAsia" w:ascii="仿宋" w:eastAsia="仿宋" w:cs="仿宋"/>
          <w:szCs w:val="30"/>
        </w:rPr>
        <w:t>第七篇  响应文件编制要求</w:t>
      </w:r>
      <w:r>
        <w:tab/>
      </w:r>
      <w:r>
        <w:fldChar w:fldCharType="begin"/>
      </w:r>
      <w:r>
        <w:instrText xml:space="preserve"> PAGEREF _Toc3734 \h </w:instrText>
      </w:r>
      <w:r>
        <w:fldChar w:fldCharType="separate"/>
      </w:r>
      <w:r>
        <w:t>- 17 -</w:t>
      </w:r>
      <w:r>
        <w:fldChar w:fldCharType="end"/>
      </w:r>
      <w:r>
        <w:fldChar w:fldCharType="end"/>
      </w:r>
    </w:p>
    <w:p w14:paraId="678E9052">
      <w:pPr>
        <w:pStyle w:val="29"/>
        <w:tabs>
          <w:tab w:val="right" w:leader="dot" w:pos="9412"/>
        </w:tabs>
        <w:ind w:left="1120"/>
      </w:pPr>
      <w:r>
        <w:fldChar w:fldCharType="begin"/>
      </w:r>
      <w:r>
        <w:instrText xml:space="preserve"> HYPERLINK \l "_Toc30383" </w:instrText>
      </w:r>
      <w:r>
        <w:fldChar w:fldCharType="separate"/>
      </w:r>
      <w:r>
        <w:rPr>
          <w:rFonts w:hint="eastAsia" w:ascii="仿宋" w:eastAsia="仿宋" w:cs="仿宋"/>
          <w:szCs w:val="24"/>
        </w:rPr>
        <w:t>一、经济部分</w:t>
      </w:r>
      <w:r>
        <w:tab/>
      </w:r>
      <w:r>
        <w:fldChar w:fldCharType="begin"/>
      </w:r>
      <w:r>
        <w:instrText xml:space="preserve"> PAGEREF _Toc30383 \h </w:instrText>
      </w:r>
      <w:r>
        <w:fldChar w:fldCharType="separate"/>
      </w:r>
      <w:r>
        <w:t>- 18 -</w:t>
      </w:r>
      <w:r>
        <w:fldChar w:fldCharType="end"/>
      </w:r>
      <w:r>
        <w:fldChar w:fldCharType="end"/>
      </w:r>
    </w:p>
    <w:p w14:paraId="0A576338">
      <w:pPr>
        <w:pStyle w:val="29"/>
        <w:tabs>
          <w:tab w:val="right" w:leader="dot" w:pos="9412"/>
        </w:tabs>
        <w:ind w:left="1120"/>
      </w:pPr>
      <w:r>
        <w:fldChar w:fldCharType="begin"/>
      </w:r>
      <w:r>
        <w:instrText xml:space="preserve"> HYPERLINK \l "_Toc24345" </w:instrText>
      </w:r>
      <w:r>
        <w:fldChar w:fldCharType="separate"/>
      </w:r>
      <w:r>
        <w:rPr>
          <w:rFonts w:hint="eastAsia" w:ascii="仿宋" w:eastAsia="仿宋" w:cs="仿宋"/>
          <w:szCs w:val="24"/>
        </w:rPr>
        <w:t>二、技术部分</w:t>
      </w:r>
      <w:r>
        <w:tab/>
      </w:r>
      <w:r>
        <w:fldChar w:fldCharType="begin"/>
      </w:r>
      <w:r>
        <w:instrText xml:space="preserve"> PAGEREF _Toc24345 \h </w:instrText>
      </w:r>
      <w:r>
        <w:fldChar w:fldCharType="separate"/>
      </w:r>
      <w:r>
        <w:t>- 20 -</w:t>
      </w:r>
      <w:r>
        <w:fldChar w:fldCharType="end"/>
      </w:r>
      <w:r>
        <w:fldChar w:fldCharType="end"/>
      </w:r>
    </w:p>
    <w:p w14:paraId="577D3585">
      <w:pPr>
        <w:pStyle w:val="29"/>
        <w:tabs>
          <w:tab w:val="right" w:leader="dot" w:pos="9412"/>
        </w:tabs>
        <w:ind w:left="1120"/>
      </w:pPr>
      <w:r>
        <w:fldChar w:fldCharType="begin"/>
      </w:r>
      <w:r>
        <w:instrText xml:space="preserve"> HYPERLINK \l "_Toc16428" </w:instrText>
      </w:r>
      <w:r>
        <w:fldChar w:fldCharType="separate"/>
      </w:r>
      <w:r>
        <w:rPr>
          <w:rFonts w:hint="eastAsia" w:ascii="仿宋" w:eastAsia="仿宋" w:cs="仿宋"/>
          <w:szCs w:val="24"/>
        </w:rPr>
        <w:t>三、商务部分</w:t>
      </w:r>
      <w:r>
        <w:tab/>
      </w:r>
      <w:r>
        <w:fldChar w:fldCharType="begin"/>
      </w:r>
      <w:r>
        <w:instrText xml:space="preserve"> PAGEREF _Toc16428 \h </w:instrText>
      </w:r>
      <w:r>
        <w:fldChar w:fldCharType="separate"/>
      </w:r>
      <w:r>
        <w:t>- 22 -</w:t>
      </w:r>
      <w:r>
        <w:fldChar w:fldCharType="end"/>
      </w:r>
      <w:r>
        <w:fldChar w:fldCharType="end"/>
      </w:r>
    </w:p>
    <w:p w14:paraId="3F50A9A6">
      <w:pPr>
        <w:pStyle w:val="29"/>
        <w:tabs>
          <w:tab w:val="right" w:leader="dot" w:pos="9412"/>
        </w:tabs>
        <w:ind w:left="1120"/>
      </w:pPr>
      <w:r>
        <w:fldChar w:fldCharType="begin"/>
      </w:r>
      <w:r>
        <w:instrText xml:space="preserve"> HYPERLINK \l "_Toc6315" </w:instrText>
      </w:r>
      <w:r>
        <w:fldChar w:fldCharType="separate"/>
      </w:r>
      <w:r>
        <w:rPr>
          <w:rFonts w:hint="eastAsia" w:ascii="仿宋" w:eastAsia="仿宋" w:cs="仿宋"/>
          <w:szCs w:val="24"/>
        </w:rPr>
        <w:t>四、资格条件及其他</w:t>
      </w:r>
      <w:r>
        <w:tab/>
      </w:r>
      <w:r>
        <w:fldChar w:fldCharType="begin"/>
      </w:r>
      <w:r>
        <w:instrText xml:space="preserve"> PAGEREF _Toc6315 \h </w:instrText>
      </w:r>
      <w:r>
        <w:fldChar w:fldCharType="separate"/>
      </w:r>
      <w:r>
        <w:t>- 24 -</w:t>
      </w:r>
      <w:r>
        <w:fldChar w:fldCharType="end"/>
      </w:r>
      <w:r>
        <w:fldChar w:fldCharType="end"/>
      </w:r>
    </w:p>
    <w:p w14:paraId="4429D0CD">
      <w:pPr>
        <w:pStyle w:val="29"/>
        <w:tabs>
          <w:tab w:val="right" w:leader="dot" w:pos="9412"/>
        </w:tabs>
        <w:ind w:left="1120"/>
      </w:pPr>
      <w:r>
        <w:fldChar w:fldCharType="begin"/>
      </w:r>
      <w:r>
        <w:instrText xml:space="preserve"> HYPERLINK \l "_Toc31736" </w:instrText>
      </w:r>
      <w:r>
        <w:fldChar w:fldCharType="separate"/>
      </w:r>
      <w:r>
        <w:rPr>
          <w:rFonts w:hint="eastAsia" w:ascii="仿宋" w:eastAsia="仿宋" w:cs="仿宋"/>
          <w:szCs w:val="24"/>
        </w:rPr>
        <w:t>五、其他资料</w:t>
      </w:r>
      <w:r>
        <w:tab/>
      </w:r>
      <w:r>
        <w:fldChar w:fldCharType="begin"/>
      </w:r>
      <w:r>
        <w:instrText xml:space="preserve"> PAGEREF _Toc31736 \h </w:instrText>
      </w:r>
      <w:r>
        <w:fldChar w:fldCharType="separate"/>
      </w:r>
      <w:r>
        <w:t>- 29 -</w:t>
      </w:r>
      <w:r>
        <w:fldChar w:fldCharType="end"/>
      </w:r>
      <w:r>
        <w:fldChar w:fldCharType="end"/>
      </w:r>
    </w:p>
    <w:p w14:paraId="5EB4023D">
      <w:pPr>
        <w:pStyle w:val="47"/>
        <w:tabs>
          <w:tab w:val="right" w:leader="dot" w:pos="9402"/>
        </w:tabs>
        <w:spacing w:line="360" w:lineRule="auto"/>
        <w:ind w:left="560"/>
        <w:jc w:val="center"/>
        <w:rPr>
          <w:rFonts w:ascii="仿宋" w:eastAsia="仿宋" w:cs="仿宋"/>
          <w:sz w:val="18"/>
          <w:szCs w:val="22"/>
        </w:rPr>
        <w:sectPr>
          <w:headerReference r:id="rId4"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4"/>
        </w:sectPr>
      </w:pPr>
      <w:r>
        <w:rPr>
          <w:rFonts w:hint="eastAsia" w:ascii="仿宋" w:eastAsia="仿宋" w:cs="仿宋"/>
          <w:szCs w:val="21"/>
        </w:rPr>
        <w:fldChar w:fldCharType="end"/>
      </w:r>
    </w:p>
    <w:p w14:paraId="6CC280CD">
      <w:pPr>
        <w:pStyle w:val="3"/>
        <w:spacing w:line="360" w:lineRule="auto"/>
        <w:jc w:val="center"/>
        <w:rPr>
          <w:rFonts w:ascii="仿宋" w:eastAsia="仿宋" w:cs="仿宋"/>
          <w:b w:val="0"/>
          <w:szCs w:val="30"/>
        </w:rPr>
      </w:pPr>
      <w:bookmarkStart w:id="0" w:name="_Toc12789052"/>
      <w:bookmarkStart w:id="1" w:name="_Toc4536"/>
      <w:bookmarkStart w:id="2" w:name="_Toc18041"/>
      <w:bookmarkStart w:id="3" w:name="_Toc11641050"/>
      <w:bookmarkStart w:id="4" w:name="_Toc32423"/>
      <w:r>
        <w:rPr>
          <w:rFonts w:hint="eastAsia" w:ascii="仿宋" w:eastAsia="仿宋" w:cs="仿宋"/>
          <w:b w:val="0"/>
          <w:sz w:val="36"/>
          <w:szCs w:val="30"/>
        </w:rPr>
        <w:t>第一篇  采购邀请书</w:t>
      </w:r>
      <w:bookmarkEnd w:id="0"/>
      <w:bookmarkEnd w:id="1"/>
      <w:bookmarkEnd w:id="2"/>
      <w:bookmarkEnd w:id="3"/>
      <w:bookmarkEnd w:id="4"/>
    </w:p>
    <w:p w14:paraId="523A9B7E">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重庆多杰数字科技咨询服务有限公司（以下简称：采购代理机构）接受重庆自然博物馆（以下简称：采购人）的委托，对重庆自然博物馆新馆安全设施设备采购项目进行竞争性比选。欢迎有资格的供应商前来参与。</w:t>
      </w:r>
    </w:p>
    <w:p w14:paraId="63298358">
      <w:pPr>
        <w:pStyle w:val="4"/>
        <w:spacing w:before="0" w:after="0" w:line="400" w:lineRule="exact"/>
        <w:ind w:firstLine="241" w:firstLineChars="100"/>
        <w:rPr>
          <w:rFonts w:ascii="仿宋" w:eastAsia="仿宋" w:cs="仿宋"/>
          <w:sz w:val="24"/>
          <w:szCs w:val="24"/>
        </w:rPr>
      </w:pPr>
      <w:bookmarkStart w:id="5" w:name="_Toc317775175"/>
      <w:bookmarkStart w:id="6" w:name="_Toc15279"/>
      <w:bookmarkStart w:id="7" w:name="_Toc2065"/>
      <w:bookmarkStart w:id="8" w:name="_Toc30643"/>
      <w:bookmarkStart w:id="9" w:name="_Toc3292"/>
      <w:bookmarkStart w:id="10" w:name="_Toc313893526"/>
      <w:bookmarkStart w:id="11" w:name="_Toc28291"/>
      <w:bookmarkStart w:id="12" w:name="_Toc4044"/>
      <w:bookmarkStart w:id="13" w:name="_Toc25338"/>
      <w:r>
        <w:rPr>
          <w:rFonts w:hint="eastAsia" w:ascii="仿宋" w:eastAsia="仿宋" w:cs="仿宋"/>
          <w:sz w:val="24"/>
          <w:szCs w:val="24"/>
        </w:rPr>
        <w:t>一、比选内容</w:t>
      </w:r>
      <w:bookmarkEnd w:id="5"/>
      <w:bookmarkEnd w:id="6"/>
      <w:bookmarkEnd w:id="7"/>
      <w:bookmarkEnd w:id="8"/>
      <w:bookmarkEnd w:id="9"/>
      <w:bookmarkEnd w:id="10"/>
      <w:bookmarkEnd w:id="11"/>
      <w:bookmarkEnd w:id="12"/>
      <w:bookmarkEnd w:id="13"/>
    </w:p>
    <w:tbl>
      <w:tblPr>
        <w:tblStyle w:val="60"/>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1763"/>
        <w:gridCol w:w="1580"/>
        <w:gridCol w:w="923"/>
      </w:tblGrid>
      <w:tr w14:paraId="57BA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589" w:type="dxa"/>
            <w:tcBorders>
              <w:top w:val="single" w:color="auto" w:sz="4" w:space="0"/>
              <w:left w:val="single" w:color="auto" w:sz="4" w:space="0"/>
              <w:right w:val="single" w:color="auto" w:sz="4" w:space="0"/>
              <w:tl2br w:val="nil"/>
              <w:tr2bl w:val="nil"/>
            </w:tcBorders>
            <w:vAlign w:val="center"/>
          </w:tcPr>
          <w:p w14:paraId="7D2CFDC5">
            <w:pPr>
              <w:widowControl/>
              <w:jc w:val="center"/>
              <w:rPr>
                <w:rFonts w:ascii="仿宋" w:eastAsia="仿宋" w:cs="仿宋"/>
                <w:b/>
                <w:bCs/>
                <w:kern w:val="0"/>
                <w:sz w:val="24"/>
                <w:szCs w:val="24"/>
              </w:rPr>
            </w:pPr>
            <w:r>
              <w:rPr>
                <w:rFonts w:hint="eastAsia" w:ascii="仿宋" w:eastAsia="仿宋" w:cs="仿宋"/>
                <w:b/>
                <w:bCs/>
                <w:kern w:val="0"/>
                <w:sz w:val="24"/>
                <w:szCs w:val="24"/>
              </w:rPr>
              <w:t>项目名称</w:t>
            </w:r>
          </w:p>
        </w:tc>
        <w:tc>
          <w:tcPr>
            <w:tcW w:w="1763" w:type="dxa"/>
            <w:tcBorders>
              <w:top w:val="single" w:color="auto" w:sz="4" w:space="0"/>
              <w:left w:val="single" w:color="auto" w:sz="4" w:space="0"/>
              <w:right w:val="single" w:color="auto" w:sz="4" w:space="0"/>
              <w:tl2br w:val="nil"/>
              <w:tr2bl w:val="nil"/>
            </w:tcBorders>
            <w:vAlign w:val="center"/>
          </w:tcPr>
          <w:p w14:paraId="156E30A5">
            <w:pPr>
              <w:jc w:val="center"/>
              <w:rPr>
                <w:rFonts w:ascii="仿宋" w:eastAsia="仿宋" w:cs="仿宋"/>
                <w:b/>
                <w:bCs/>
                <w:kern w:val="0"/>
                <w:sz w:val="24"/>
                <w:szCs w:val="24"/>
              </w:rPr>
            </w:pPr>
            <w:r>
              <w:rPr>
                <w:rFonts w:hint="eastAsia" w:ascii="仿宋" w:eastAsia="仿宋" w:cs="仿宋"/>
                <w:b/>
                <w:bCs/>
                <w:kern w:val="0"/>
                <w:sz w:val="24"/>
                <w:szCs w:val="24"/>
              </w:rPr>
              <w:t>采购预算</w:t>
            </w:r>
          </w:p>
          <w:p w14:paraId="0C354119">
            <w:pPr>
              <w:widowControl/>
              <w:ind w:firstLine="241" w:firstLineChars="100"/>
              <w:rPr>
                <w:rFonts w:ascii="仿宋" w:eastAsia="仿宋" w:cs="仿宋"/>
                <w:b/>
                <w:bCs/>
                <w:kern w:val="0"/>
                <w:sz w:val="24"/>
                <w:szCs w:val="24"/>
              </w:rPr>
            </w:pPr>
            <w:r>
              <w:rPr>
                <w:rFonts w:hint="eastAsia" w:ascii="仿宋" w:eastAsia="仿宋" w:cs="仿宋"/>
                <w:b/>
                <w:bCs/>
                <w:kern w:val="0"/>
                <w:sz w:val="24"/>
                <w:szCs w:val="24"/>
              </w:rPr>
              <w:t>（万元）</w:t>
            </w:r>
          </w:p>
        </w:tc>
        <w:tc>
          <w:tcPr>
            <w:tcW w:w="1580" w:type="dxa"/>
            <w:tcBorders>
              <w:top w:val="single" w:color="auto" w:sz="4" w:space="0"/>
              <w:left w:val="single" w:color="auto" w:sz="4" w:space="0"/>
              <w:right w:val="single" w:color="auto" w:sz="4" w:space="0"/>
              <w:tl2br w:val="nil"/>
              <w:tr2bl w:val="nil"/>
            </w:tcBorders>
            <w:vAlign w:val="center"/>
          </w:tcPr>
          <w:p w14:paraId="01FAE417">
            <w:pPr>
              <w:jc w:val="center"/>
              <w:rPr>
                <w:rFonts w:ascii="仿宋" w:eastAsia="仿宋" w:cs="仿宋"/>
                <w:b/>
                <w:bCs/>
                <w:kern w:val="0"/>
                <w:sz w:val="24"/>
                <w:szCs w:val="24"/>
              </w:rPr>
            </w:pPr>
            <w:r>
              <w:rPr>
                <w:rFonts w:hint="eastAsia" w:ascii="仿宋" w:eastAsia="仿宋" w:cs="仿宋"/>
                <w:b/>
                <w:bCs/>
                <w:kern w:val="0"/>
                <w:sz w:val="24"/>
                <w:szCs w:val="24"/>
              </w:rPr>
              <w:t>成交供应商数量（名）</w:t>
            </w:r>
          </w:p>
        </w:tc>
        <w:tc>
          <w:tcPr>
            <w:tcW w:w="923" w:type="dxa"/>
            <w:tcBorders>
              <w:top w:val="single" w:color="auto" w:sz="4" w:space="0"/>
              <w:left w:val="single" w:color="auto" w:sz="4" w:space="0"/>
              <w:right w:val="single" w:color="auto" w:sz="4" w:space="0"/>
              <w:tl2br w:val="nil"/>
              <w:tr2bl w:val="nil"/>
            </w:tcBorders>
            <w:vAlign w:val="center"/>
          </w:tcPr>
          <w:p w14:paraId="3F25EAA6">
            <w:pPr>
              <w:jc w:val="center"/>
              <w:rPr>
                <w:rFonts w:ascii="仿宋" w:eastAsia="仿宋" w:cs="仿宋"/>
                <w:b/>
                <w:bCs/>
                <w:kern w:val="0"/>
                <w:sz w:val="24"/>
                <w:szCs w:val="24"/>
              </w:rPr>
            </w:pPr>
            <w:r>
              <w:rPr>
                <w:rFonts w:hint="eastAsia" w:ascii="仿宋" w:eastAsia="仿宋" w:cs="仿宋"/>
                <w:b/>
                <w:bCs/>
                <w:kern w:val="0"/>
                <w:sz w:val="24"/>
                <w:szCs w:val="24"/>
              </w:rPr>
              <w:t>备注</w:t>
            </w:r>
          </w:p>
        </w:tc>
      </w:tr>
      <w:tr w14:paraId="1305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589" w:type="dxa"/>
            <w:tcBorders>
              <w:top w:val="single" w:color="auto" w:sz="4" w:space="0"/>
              <w:left w:val="single" w:color="auto" w:sz="4" w:space="0"/>
              <w:right w:val="single" w:color="auto" w:sz="4" w:space="0"/>
              <w:tl2br w:val="nil"/>
              <w:tr2bl w:val="nil"/>
            </w:tcBorders>
            <w:vAlign w:val="center"/>
          </w:tcPr>
          <w:p w14:paraId="243CFBB2">
            <w:pPr>
              <w:widowControl/>
              <w:jc w:val="center"/>
              <w:rPr>
                <w:rFonts w:ascii="仿宋" w:eastAsia="仿宋" w:cs="仿宋"/>
                <w:kern w:val="0"/>
                <w:sz w:val="24"/>
                <w:szCs w:val="24"/>
              </w:rPr>
            </w:pPr>
            <w:bookmarkStart w:id="14" w:name="_Hlk344477914"/>
            <w:r>
              <w:rPr>
                <w:rFonts w:hint="eastAsia" w:ascii="仿宋" w:eastAsia="仿宋" w:cs="仿宋"/>
                <w:kern w:val="0"/>
                <w:sz w:val="24"/>
                <w:szCs w:val="24"/>
              </w:rPr>
              <w:t>重庆自然博物馆新馆安全设施设备采购项目</w:t>
            </w:r>
          </w:p>
        </w:tc>
        <w:tc>
          <w:tcPr>
            <w:tcW w:w="1763" w:type="dxa"/>
            <w:tcBorders>
              <w:top w:val="single" w:color="auto" w:sz="4" w:space="0"/>
              <w:left w:val="single" w:color="auto" w:sz="4" w:space="0"/>
              <w:right w:val="single" w:color="auto" w:sz="4" w:space="0"/>
              <w:tl2br w:val="nil"/>
              <w:tr2bl w:val="nil"/>
            </w:tcBorders>
            <w:vAlign w:val="center"/>
          </w:tcPr>
          <w:p w14:paraId="5B88635F">
            <w:pPr>
              <w:widowControl/>
              <w:jc w:val="center"/>
              <w:rPr>
                <w:rFonts w:ascii="仿宋" w:eastAsia="仿宋" w:cs="仿宋"/>
                <w:kern w:val="0"/>
                <w:sz w:val="24"/>
                <w:szCs w:val="24"/>
              </w:rPr>
            </w:pPr>
            <w:r>
              <w:rPr>
                <w:rFonts w:hint="eastAsia" w:ascii="仿宋" w:eastAsia="仿宋" w:cs="仿宋"/>
                <w:kern w:val="0"/>
                <w:sz w:val="24"/>
                <w:szCs w:val="24"/>
              </w:rPr>
              <w:t>15</w:t>
            </w:r>
          </w:p>
        </w:tc>
        <w:tc>
          <w:tcPr>
            <w:tcW w:w="1580" w:type="dxa"/>
            <w:tcBorders>
              <w:top w:val="single" w:color="auto" w:sz="4" w:space="0"/>
              <w:left w:val="single" w:color="auto" w:sz="4" w:space="0"/>
              <w:right w:val="single" w:color="auto" w:sz="4" w:space="0"/>
              <w:tl2br w:val="nil"/>
              <w:tr2bl w:val="nil"/>
            </w:tcBorders>
            <w:vAlign w:val="center"/>
          </w:tcPr>
          <w:p w14:paraId="33652289">
            <w:pPr>
              <w:jc w:val="center"/>
              <w:rPr>
                <w:rFonts w:ascii="仿宋" w:eastAsia="仿宋" w:cs="仿宋"/>
                <w:kern w:val="0"/>
                <w:sz w:val="24"/>
                <w:szCs w:val="24"/>
              </w:rPr>
            </w:pPr>
            <w:r>
              <w:rPr>
                <w:rFonts w:hint="eastAsia" w:ascii="仿宋" w:eastAsia="仿宋" w:cs="仿宋"/>
                <w:kern w:val="0"/>
                <w:sz w:val="24"/>
                <w:szCs w:val="24"/>
              </w:rPr>
              <w:t>1</w:t>
            </w:r>
          </w:p>
        </w:tc>
        <w:tc>
          <w:tcPr>
            <w:tcW w:w="923" w:type="dxa"/>
            <w:tcBorders>
              <w:top w:val="single" w:color="auto" w:sz="4" w:space="0"/>
              <w:left w:val="single" w:color="auto" w:sz="4" w:space="0"/>
              <w:right w:val="single" w:color="auto" w:sz="4" w:space="0"/>
              <w:tl2br w:val="nil"/>
              <w:tr2bl w:val="nil"/>
            </w:tcBorders>
            <w:vAlign w:val="center"/>
          </w:tcPr>
          <w:p w14:paraId="3980D1C5">
            <w:pPr>
              <w:widowControl/>
              <w:ind w:firstLine="480" w:firstLineChars="200"/>
              <w:jc w:val="left"/>
              <w:rPr>
                <w:rFonts w:ascii="仿宋" w:eastAsia="仿宋" w:cs="仿宋"/>
                <w:kern w:val="0"/>
                <w:sz w:val="24"/>
                <w:szCs w:val="24"/>
              </w:rPr>
            </w:pPr>
          </w:p>
        </w:tc>
      </w:tr>
      <w:bookmarkEnd w:id="14"/>
    </w:tbl>
    <w:p w14:paraId="06EF061D">
      <w:pPr>
        <w:pStyle w:val="4"/>
        <w:spacing w:before="0" w:after="0" w:line="400" w:lineRule="exact"/>
        <w:ind w:firstLine="482" w:firstLineChars="200"/>
        <w:rPr>
          <w:rFonts w:ascii="仿宋" w:eastAsia="仿宋" w:cs="仿宋"/>
          <w:sz w:val="24"/>
          <w:szCs w:val="24"/>
        </w:rPr>
      </w:pPr>
      <w:bookmarkStart w:id="15" w:name="_Toc3183"/>
      <w:bookmarkStart w:id="16" w:name="_Toc27420"/>
      <w:bookmarkStart w:id="17" w:name="_Toc4318"/>
      <w:bookmarkStart w:id="18" w:name="_Toc15486"/>
      <w:bookmarkStart w:id="19" w:name="_Toc21888"/>
      <w:bookmarkStart w:id="20" w:name="_Toc15827"/>
      <w:bookmarkStart w:id="21" w:name="_Toc30302"/>
      <w:bookmarkStart w:id="22" w:name="_Toc373860293"/>
      <w:bookmarkStart w:id="23" w:name="_Toc317775178"/>
      <w:r>
        <w:rPr>
          <w:rFonts w:hint="eastAsia" w:ascii="仿宋" w:eastAsia="仿宋" w:cs="仿宋"/>
          <w:sz w:val="24"/>
          <w:szCs w:val="24"/>
        </w:rPr>
        <w:t>二、资金来源</w:t>
      </w:r>
      <w:bookmarkEnd w:id="15"/>
      <w:bookmarkEnd w:id="16"/>
      <w:bookmarkEnd w:id="17"/>
      <w:bookmarkEnd w:id="18"/>
      <w:bookmarkEnd w:id="19"/>
      <w:bookmarkEnd w:id="20"/>
      <w:bookmarkEnd w:id="21"/>
    </w:p>
    <w:p w14:paraId="39F1D92D">
      <w:pPr>
        <w:spacing w:line="400" w:lineRule="exact"/>
        <w:ind w:firstLine="480" w:firstLineChars="200"/>
        <w:rPr>
          <w:rFonts w:ascii="仿宋" w:eastAsia="仿宋" w:cs="仿宋"/>
          <w:sz w:val="24"/>
          <w:szCs w:val="24"/>
        </w:rPr>
      </w:pPr>
      <w:r>
        <w:rPr>
          <w:rFonts w:hint="eastAsia" w:ascii="仿宋" w:eastAsia="仿宋" w:cs="仿宋"/>
          <w:sz w:val="24"/>
          <w:szCs w:val="24"/>
        </w:rPr>
        <w:t>单位资金，预算金额为15万元。</w:t>
      </w:r>
    </w:p>
    <w:p w14:paraId="351BAFA4">
      <w:pPr>
        <w:pStyle w:val="4"/>
        <w:spacing w:before="0" w:after="0" w:line="400" w:lineRule="exact"/>
        <w:ind w:firstLine="482" w:firstLineChars="200"/>
        <w:rPr>
          <w:rFonts w:ascii="仿宋" w:eastAsia="仿宋" w:cs="仿宋"/>
          <w:sz w:val="24"/>
          <w:szCs w:val="24"/>
        </w:rPr>
      </w:pPr>
      <w:bookmarkStart w:id="24" w:name="_Toc27500"/>
      <w:bookmarkStart w:id="25" w:name="_Toc29806"/>
      <w:bookmarkStart w:id="26" w:name="_Toc16316"/>
      <w:bookmarkStart w:id="27" w:name="_Toc5955"/>
      <w:bookmarkStart w:id="28" w:name="_Toc16298"/>
      <w:bookmarkStart w:id="29" w:name="_Toc2519"/>
      <w:bookmarkStart w:id="30" w:name="_Toc26852"/>
      <w:r>
        <w:rPr>
          <w:rFonts w:hint="eastAsia" w:ascii="仿宋" w:eastAsia="仿宋" w:cs="仿宋"/>
          <w:sz w:val="24"/>
          <w:szCs w:val="24"/>
        </w:rPr>
        <w:t>三、供应商资格条件</w:t>
      </w:r>
      <w:bookmarkEnd w:id="24"/>
      <w:bookmarkEnd w:id="25"/>
      <w:bookmarkEnd w:id="26"/>
      <w:bookmarkEnd w:id="27"/>
      <w:bookmarkEnd w:id="28"/>
      <w:bookmarkEnd w:id="29"/>
      <w:bookmarkEnd w:id="30"/>
    </w:p>
    <w:p w14:paraId="2EDF1220">
      <w:pPr>
        <w:spacing w:line="400" w:lineRule="exact"/>
        <w:ind w:firstLine="480" w:firstLineChars="200"/>
        <w:rPr>
          <w:rFonts w:ascii="仿宋" w:eastAsia="仿宋" w:cs="仿宋"/>
          <w:sz w:val="24"/>
          <w:szCs w:val="24"/>
        </w:rPr>
      </w:pPr>
      <w:r>
        <w:rPr>
          <w:rFonts w:hint="eastAsia" w:ascii="仿宋" w:eastAsia="仿宋" w:cs="仿宋"/>
          <w:sz w:val="24"/>
          <w:szCs w:val="24"/>
        </w:rPr>
        <w:t>（一）基本资格条件</w:t>
      </w:r>
    </w:p>
    <w:p w14:paraId="3123375C">
      <w:pPr>
        <w:spacing w:line="400" w:lineRule="exact"/>
        <w:ind w:firstLine="480" w:firstLineChars="200"/>
        <w:rPr>
          <w:rFonts w:ascii="仿宋" w:eastAsia="仿宋" w:cs="仿宋"/>
          <w:sz w:val="24"/>
          <w:szCs w:val="24"/>
        </w:rPr>
      </w:pPr>
      <w:r>
        <w:rPr>
          <w:rFonts w:hint="eastAsia" w:ascii="仿宋" w:eastAsia="仿宋" w:cs="仿宋"/>
          <w:sz w:val="24"/>
          <w:szCs w:val="24"/>
        </w:rPr>
        <w:t>1.具有独立承担民事责任的能力；</w:t>
      </w:r>
    </w:p>
    <w:p w14:paraId="0F5D30D6">
      <w:pPr>
        <w:spacing w:line="400" w:lineRule="exact"/>
        <w:ind w:firstLine="480" w:firstLineChars="200"/>
        <w:rPr>
          <w:rFonts w:ascii="仿宋" w:eastAsia="仿宋" w:cs="仿宋"/>
          <w:sz w:val="24"/>
          <w:szCs w:val="24"/>
        </w:rPr>
      </w:pPr>
      <w:r>
        <w:rPr>
          <w:rFonts w:hint="eastAsia" w:ascii="仿宋" w:eastAsia="仿宋" w:cs="仿宋"/>
          <w:sz w:val="24"/>
          <w:szCs w:val="24"/>
        </w:rPr>
        <w:t>2.具有良好的商业信誉和健全的财务会计制度；</w:t>
      </w:r>
    </w:p>
    <w:p w14:paraId="1AAE132B">
      <w:pPr>
        <w:spacing w:line="400" w:lineRule="exact"/>
        <w:ind w:firstLine="480" w:firstLineChars="200"/>
        <w:rPr>
          <w:rFonts w:ascii="仿宋" w:eastAsia="仿宋" w:cs="仿宋"/>
          <w:sz w:val="24"/>
          <w:szCs w:val="24"/>
        </w:rPr>
      </w:pPr>
      <w:r>
        <w:rPr>
          <w:rFonts w:hint="eastAsia" w:ascii="仿宋" w:eastAsia="仿宋" w:cs="仿宋"/>
          <w:sz w:val="24"/>
          <w:szCs w:val="24"/>
        </w:rPr>
        <w:t>3.具有履行合同所必需的设备和专业技术能力；</w:t>
      </w:r>
    </w:p>
    <w:p w14:paraId="67F4E126">
      <w:pPr>
        <w:spacing w:line="400" w:lineRule="exact"/>
        <w:ind w:firstLine="480" w:firstLineChars="200"/>
        <w:rPr>
          <w:rFonts w:ascii="仿宋" w:eastAsia="仿宋" w:cs="仿宋"/>
          <w:sz w:val="24"/>
          <w:szCs w:val="24"/>
        </w:rPr>
      </w:pPr>
      <w:r>
        <w:rPr>
          <w:rFonts w:hint="eastAsia" w:ascii="仿宋" w:eastAsia="仿宋" w:cs="仿宋"/>
          <w:sz w:val="24"/>
          <w:szCs w:val="24"/>
        </w:rPr>
        <w:t>4.有依法缴纳税收和社会保障资金的良好记录；</w:t>
      </w:r>
    </w:p>
    <w:p w14:paraId="1D56BE88">
      <w:pPr>
        <w:spacing w:line="400" w:lineRule="exact"/>
        <w:ind w:firstLine="480" w:firstLineChars="200"/>
        <w:rPr>
          <w:rFonts w:ascii="仿宋" w:eastAsia="仿宋" w:cs="仿宋"/>
          <w:sz w:val="24"/>
          <w:szCs w:val="24"/>
        </w:rPr>
      </w:pPr>
      <w:r>
        <w:rPr>
          <w:rFonts w:hint="eastAsia" w:ascii="仿宋" w:eastAsia="仿宋" w:cs="仿宋"/>
          <w:sz w:val="24"/>
          <w:szCs w:val="24"/>
        </w:rPr>
        <w:t>5.参加政府采购活动前三年内，在经营活动中没有重大违法记录。</w:t>
      </w:r>
    </w:p>
    <w:p w14:paraId="4E4CF313">
      <w:pPr>
        <w:spacing w:line="400" w:lineRule="exact"/>
        <w:ind w:firstLine="480" w:firstLineChars="200"/>
        <w:rPr>
          <w:rFonts w:ascii="仿宋" w:eastAsia="仿宋" w:cs="仿宋"/>
          <w:sz w:val="24"/>
          <w:szCs w:val="24"/>
        </w:rPr>
      </w:pPr>
      <w:r>
        <w:rPr>
          <w:rFonts w:hint="eastAsia" w:ascii="仿宋" w:eastAsia="仿宋" w:cs="仿宋"/>
          <w:sz w:val="24"/>
          <w:szCs w:val="24"/>
        </w:rPr>
        <w:t>6.法律、行政法规规定的其他条件。</w:t>
      </w:r>
    </w:p>
    <w:p w14:paraId="547A3F4D">
      <w:pPr>
        <w:spacing w:line="400" w:lineRule="exact"/>
        <w:ind w:firstLine="480" w:firstLineChars="200"/>
        <w:rPr>
          <w:rFonts w:ascii="仿宋" w:eastAsia="仿宋" w:cs="仿宋"/>
        </w:rPr>
      </w:pPr>
      <w:r>
        <w:rPr>
          <w:rFonts w:hint="eastAsia" w:ascii="仿宋" w:eastAsia="仿宋" w:cs="仿宋"/>
          <w:sz w:val="24"/>
          <w:szCs w:val="24"/>
        </w:rPr>
        <w:t>（二）本项目的特定资格要求：无。</w:t>
      </w:r>
    </w:p>
    <w:p w14:paraId="286559F7">
      <w:pPr>
        <w:pStyle w:val="4"/>
        <w:spacing w:before="0" w:after="0" w:line="400" w:lineRule="exact"/>
        <w:ind w:firstLine="482" w:firstLineChars="200"/>
        <w:rPr>
          <w:rFonts w:ascii="仿宋" w:eastAsia="仿宋" w:cs="仿宋"/>
          <w:sz w:val="24"/>
          <w:szCs w:val="24"/>
        </w:rPr>
      </w:pPr>
      <w:bookmarkStart w:id="31" w:name="_Toc14535"/>
      <w:bookmarkStart w:id="32" w:name="_Toc32452"/>
      <w:bookmarkStart w:id="33" w:name="_Toc28102"/>
      <w:bookmarkStart w:id="34" w:name="_Toc29075"/>
      <w:bookmarkStart w:id="35" w:name="_Toc23797"/>
      <w:bookmarkStart w:id="36" w:name="_Toc20164"/>
      <w:bookmarkStart w:id="37" w:name="_Toc26955"/>
      <w:r>
        <w:rPr>
          <w:rFonts w:hint="eastAsia" w:ascii="仿宋" w:eastAsia="仿宋" w:cs="仿宋"/>
          <w:sz w:val="24"/>
          <w:szCs w:val="24"/>
        </w:rPr>
        <w:t>四、比选有关说明</w:t>
      </w:r>
      <w:bookmarkEnd w:id="22"/>
      <w:bookmarkEnd w:id="31"/>
      <w:bookmarkEnd w:id="32"/>
      <w:bookmarkEnd w:id="33"/>
      <w:bookmarkEnd w:id="34"/>
      <w:bookmarkEnd w:id="35"/>
      <w:bookmarkEnd w:id="36"/>
      <w:bookmarkEnd w:id="37"/>
    </w:p>
    <w:p w14:paraId="049DF1DE">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（一）</w:t>
      </w:r>
      <w:r>
        <w:rPr>
          <w:rFonts w:hint="eastAsia" w:ascii="仿宋" w:hAnsi="仿宋" w:eastAsia="仿宋" w:cs="仿宋"/>
          <w:sz w:val="24"/>
          <w:szCs w:val="24"/>
        </w:rPr>
        <w:t>凡有意参加比选的供应商，请在重庆自然博物（https://www.cmnh.org.cn/）上下载本项目竞争性比选文件、澄清等比选前公布的所有项目资料，无论供应商下载或领取与否，均视为已知晓所有比选实质性要求内容</w:t>
      </w:r>
      <w:r>
        <w:rPr>
          <w:rFonts w:hint="eastAsia" w:ascii="仿宋" w:hAnsi="仿宋" w:eastAsia="仿宋" w:cs="仿宋"/>
          <w:bCs/>
          <w:sz w:val="24"/>
          <w:szCs w:val="24"/>
        </w:rPr>
        <w:t>。</w:t>
      </w:r>
    </w:p>
    <w:p w14:paraId="2D017F88">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（二）获取竞争性比选文件方式</w:t>
      </w:r>
    </w:p>
    <w:p w14:paraId="2A15AE87">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1.竞争性比选文件提供期限：</w:t>
      </w:r>
      <w:r>
        <w:rPr>
          <w:rStyle w:val="281"/>
          <w:rFonts w:hint="eastAsia" w:ascii="仿宋" w:hAnsi="仿宋" w:eastAsia="仿宋"/>
          <w:sz w:val="24"/>
          <w:szCs w:val="24"/>
        </w:rPr>
        <w:t>2025</w:t>
      </w:r>
      <w:r>
        <w:rPr>
          <w:rStyle w:val="281"/>
          <w:rFonts w:ascii="仿宋" w:hAnsi="仿宋" w:eastAsia="仿宋"/>
          <w:sz w:val="24"/>
          <w:szCs w:val="24"/>
        </w:rPr>
        <w:t>年</w:t>
      </w:r>
      <w:r>
        <w:rPr>
          <w:rStyle w:val="281"/>
          <w:rFonts w:hint="eastAsia" w:ascii="仿宋" w:hAnsi="仿宋" w:eastAsia="仿宋"/>
          <w:sz w:val="24"/>
          <w:szCs w:val="24"/>
        </w:rPr>
        <w:t>12</w:t>
      </w:r>
      <w:r>
        <w:rPr>
          <w:rStyle w:val="281"/>
          <w:rFonts w:ascii="仿宋" w:hAnsi="仿宋" w:eastAsia="仿宋"/>
          <w:sz w:val="24"/>
          <w:szCs w:val="24"/>
        </w:rPr>
        <w:t>月</w:t>
      </w:r>
      <w:r>
        <w:rPr>
          <w:rStyle w:val="281"/>
          <w:rFonts w:hint="eastAsia" w:ascii="仿宋" w:hAnsi="仿宋" w:eastAsia="仿宋"/>
          <w:sz w:val="24"/>
          <w:szCs w:val="24"/>
          <w:lang w:val="en-US" w:eastAsia="zh-CN"/>
        </w:rPr>
        <w:t>4</w:t>
      </w:r>
      <w:r>
        <w:rPr>
          <w:rStyle w:val="281"/>
          <w:rFonts w:ascii="仿宋" w:hAnsi="仿宋" w:eastAsia="仿宋"/>
          <w:sz w:val="24"/>
          <w:szCs w:val="24"/>
        </w:rPr>
        <w:t>日-</w:t>
      </w:r>
      <w:r>
        <w:rPr>
          <w:rStyle w:val="281"/>
          <w:rFonts w:hint="eastAsia" w:ascii="仿宋" w:hAnsi="仿宋" w:eastAsia="仿宋"/>
          <w:sz w:val="24"/>
          <w:szCs w:val="24"/>
        </w:rPr>
        <w:t>2025</w:t>
      </w:r>
      <w:r>
        <w:rPr>
          <w:rStyle w:val="281"/>
          <w:rFonts w:ascii="仿宋" w:hAnsi="仿宋" w:eastAsia="仿宋"/>
          <w:sz w:val="24"/>
          <w:szCs w:val="24"/>
        </w:rPr>
        <w:t>年</w:t>
      </w:r>
      <w:r>
        <w:rPr>
          <w:rStyle w:val="281"/>
          <w:rFonts w:hint="eastAsia" w:ascii="仿宋" w:hAnsi="仿宋" w:eastAsia="仿宋"/>
          <w:sz w:val="24"/>
          <w:szCs w:val="24"/>
        </w:rPr>
        <w:t>12</w:t>
      </w:r>
      <w:r>
        <w:rPr>
          <w:rStyle w:val="281"/>
          <w:rFonts w:ascii="仿宋" w:hAnsi="仿宋" w:eastAsia="仿宋"/>
          <w:sz w:val="24"/>
          <w:szCs w:val="24"/>
        </w:rPr>
        <w:t>月</w:t>
      </w:r>
      <w:r>
        <w:rPr>
          <w:rStyle w:val="281"/>
          <w:rFonts w:hint="eastAsia" w:ascii="仿宋" w:hAnsi="仿宋" w:eastAsia="仿宋"/>
          <w:sz w:val="24"/>
          <w:szCs w:val="24"/>
          <w:lang w:val="en-US" w:eastAsia="zh-CN"/>
        </w:rPr>
        <w:t>8</w:t>
      </w:r>
      <w:r>
        <w:rPr>
          <w:rStyle w:val="281"/>
          <w:rFonts w:ascii="仿宋" w:hAnsi="仿宋" w:eastAsia="仿宋"/>
          <w:sz w:val="24"/>
          <w:szCs w:val="24"/>
        </w:rPr>
        <w:t>日（</w:t>
      </w:r>
      <w:r>
        <w:rPr>
          <w:rStyle w:val="281"/>
          <w:rFonts w:hint="eastAsia" w:ascii="仿宋" w:hAnsi="仿宋" w:eastAsia="仿宋"/>
          <w:sz w:val="24"/>
          <w:szCs w:val="24"/>
          <w:lang w:val="en-US" w:eastAsia="zh-CN"/>
        </w:rPr>
        <w:t>10时00分</w:t>
      </w:r>
      <w:r>
        <w:rPr>
          <w:rStyle w:val="281"/>
          <w:rFonts w:ascii="仿宋" w:hAnsi="仿宋" w:eastAsia="仿宋"/>
          <w:sz w:val="24"/>
          <w:szCs w:val="24"/>
        </w:rPr>
        <w:t>）</w:t>
      </w:r>
      <w:r>
        <w:rPr>
          <w:rFonts w:hint="eastAsia" w:ascii="仿宋" w:hAnsi="仿宋" w:eastAsia="仿宋" w:cs="仿宋"/>
          <w:sz w:val="24"/>
          <w:szCs w:val="24"/>
        </w:rPr>
        <w:t>。</w:t>
      </w:r>
    </w:p>
    <w:p w14:paraId="30A1D7B7">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2.竞争性比选文件获取期限内，供应商将《竞争性比选文件登记表》（加盖供应商公章）扫描后发送至67192564@qq.com（邮箱），《竞争性比选文件登记表》格式详见竞争性比选文件最后一页。</w:t>
      </w:r>
    </w:p>
    <w:p w14:paraId="56744F7C">
      <w:pPr>
        <w:snapToGrid w:val="0"/>
        <w:spacing w:line="400" w:lineRule="exact"/>
        <w:ind w:firstLine="480" w:firstLineChars="200"/>
        <w:rPr>
          <w:rStyle w:val="281"/>
          <w:rFonts w:ascii="仿宋" w:eastAsia="仿宋"/>
          <w:sz w:val="24"/>
          <w:szCs w:val="24"/>
        </w:rPr>
      </w:pPr>
      <w:r>
        <w:rPr>
          <w:rStyle w:val="281"/>
          <w:rFonts w:hint="eastAsia" w:ascii="仿宋" w:eastAsia="仿宋"/>
          <w:sz w:val="24"/>
          <w:szCs w:val="24"/>
        </w:rPr>
        <w:t>3.竞争性比选文件每套售价300元，供应商应在竞争性比选文件获取期限内支付竞争性比选文件的费用（附收款二维码），否则比选人和代理机构拒绝接收其响应文件。</w:t>
      </w:r>
    </w:p>
    <w:p w14:paraId="098AC198">
      <w:pPr>
        <w:spacing w:line="400" w:lineRule="exact"/>
        <w:ind w:firstLine="480" w:firstLineChars="200"/>
        <w:rPr>
          <w:rFonts w:ascii="仿宋" w:eastAsia="仿宋" w:cs="仿宋"/>
          <w:b/>
          <w:bCs/>
          <w:sz w:val="24"/>
          <w:szCs w:val="24"/>
        </w:rPr>
      </w:pPr>
      <w:r>
        <w:rPr>
          <w:rFonts w:hint="eastAsia" w:ascii="仿宋" w:eastAsia="仿宋" w:cs="仿宋"/>
          <w:sz w:val="24"/>
          <w:szCs w:val="24"/>
        </w:rPr>
        <w:t>（三）递交响应文件地点：</w:t>
      </w:r>
      <w:r>
        <w:rPr>
          <w:rFonts w:hint="eastAsia" w:ascii="仿宋" w:eastAsia="仿宋" w:cs="仿宋"/>
          <w:b/>
          <w:bCs/>
          <w:sz w:val="24"/>
          <w:szCs w:val="24"/>
        </w:rPr>
        <w:t>重庆自然博物馆二楼会议室。</w:t>
      </w:r>
    </w:p>
    <w:p w14:paraId="639F32A4">
      <w:pPr>
        <w:spacing w:line="400" w:lineRule="exact"/>
        <w:ind w:firstLine="480" w:firstLineChars="200"/>
        <w:rPr>
          <w:rFonts w:ascii="仿宋" w:eastAsia="仿宋" w:cs="仿宋"/>
          <w:sz w:val="24"/>
          <w:szCs w:val="24"/>
        </w:rPr>
      </w:pPr>
      <w:r>
        <w:rPr>
          <w:rFonts w:hint="eastAsia" w:ascii="仿宋" w:eastAsia="仿宋" w:cs="仿宋"/>
          <w:sz w:val="24"/>
          <w:szCs w:val="24"/>
        </w:rPr>
        <w:t>（四）响应文件递交开始时间：</w:t>
      </w:r>
      <w:r>
        <w:rPr>
          <w:rFonts w:hint="eastAsia" w:ascii="仿宋" w:hAnsi="仿宋" w:eastAsia="仿宋" w:cs="仿宋"/>
          <w:sz w:val="24"/>
        </w:rPr>
        <w:t>2025年</w:t>
      </w:r>
      <w:r>
        <w:rPr>
          <w:rFonts w:hint="eastAsia" w:ascii="仿宋" w:hAnsi="仿宋" w:eastAsia="仿宋" w:cs="仿宋"/>
          <w:sz w:val="24"/>
          <w:u w:val="single"/>
        </w:rPr>
        <w:t>12</w:t>
      </w:r>
      <w:r>
        <w:rPr>
          <w:rFonts w:hint="eastAsia" w:ascii="仿宋" w:hAnsi="仿宋" w:eastAsia="仿宋" w:cs="仿宋"/>
          <w:sz w:val="24"/>
        </w:rPr>
        <w:t>月</w:t>
      </w:r>
      <w:r>
        <w:rPr>
          <w:rFonts w:hint="eastAsia" w:ascii="仿宋" w:hAnsi="仿宋" w:eastAsia="仿宋" w:cs="仿宋"/>
          <w:sz w:val="24"/>
          <w:u w:val="single"/>
        </w:rPr>
        <w:t xml:space="preserve"> 9 </w:t>
      </w:r>
      <w:r>
        <w:rPr>
          <w:rFonts w:hint="eastAsia" w:ascii="仿宋" w:hAnsi="仿宋" w:eastAsia="仿宋" w:cs="仿宋"/>
          <w:sz w:val="24"/>
        </w:rPr>
        <w:t>日</w:t>
      </w:r>
      <w:r>
        <w:rPr>
          <w:rFonts w:hint="eastAsia" w:ascii="仿宋" w:hAnsi="仿宋" w:eastAsia="仿宋" w:cs="仿宋"/>
          <w:sz w:val="24"/>
          <w:u w:val="single"/>
        </w:rPr>
        <w:t xml:space="preserve"> 9 </w:t>
      </w:r>
      <w:r>
        <w:rPr>
          <w:rFonts w:hint="eastAsia" w:ascii="仿宋" w:hAnsi="仿宋" w:eastAsia="仿宋" w:cs="仿宋"/>
          <w:sz w:val="24"/>
        </w:rPr>
        <w:t>时</w:t>
      </w:r>
      <w:r>
        <w:rPr>
          <w:rFonts w:hint="eastAsia" w:ascii="仿宋" w:hAnsi="仿宋" w:eastAsia="仿宋" w:cs="仿宋"/>
          <w:sz w:val="24"/>
          <w:u w:val="single"/>
        </w:rPr>
        <w:t>30</w:t>
      </w:r>
      <w:r>
        <w:rPr>
          <w:rFonts w:hint="eastAsia" w:ascii="仿宋" w:hAnsi="仿宋" w:eastAsia="仿宋" w:cs="仿宋"/>
          <w:sz w:val="24"/>
        </w:rPr>
        <w:t>分（北京时间），递交截止时间：2025年</w:t>
      </w:r>
      <w:r>
        <w:rPr>
          <w:rFonts w:hint="eastAsia" w:ascii="仿宋" w:hAnsi="仿宋" w:eastAsia="仿宋" w:cs="仿宋"/>
          <w:sz w:val="24"/>
          <w:u w:val="single"/>
        </w:rPr>
        <w:t xml:space="preserve"> 12</w:t>
      </w:r>
      <w:r>
        <w:rPr>
          <w:rFonts w:hint="eastAsia" w:ascii="仿宋" w:hAnsi="仿宋" w:eastAsia="仿宋" w:cs="仿宋"/>
          <w:sz w:val="24"/>
        </w:rPr>
        <w:t>月</w:t>
      </w:r>
      <w:r>
        <w:rPr>
          <w:rFonts w:hint="eastAsia" w:ascii="仿宋" w:hAnsi="仿宋" w:eastAsia="仿宋" w:cs="仿宋"/>
          <w:sz w:val="24"/>
          <w:u w:val="single"/>
        </w:rPr>
        <w:t xml:space="preserve"> 9 </w:t>
      </w:r>
      <w:r>
        <w:rPr>
          <w:rFonts w:hint="eastAsia" w:ascii="仿宋" w:hAnsi="仿宋" w:eastAsia="仿宋" w:cs="仿宋"/>
          <w:sz w:val="24"/>
        </w:rPr>
        <w:t>日</w:t>
      </w:r>
      <w:r>
        <w:rPr>
          <w:rFonts w:hint="eastAsia" w:ascii="仿宋" w:hAnsi="仿宋" w:eastAsia="仿宋" w:cs="仿宋"/>
          <w:sz w:val="24"/>
          <w:u w:val="single"/>
        </w:rPr>
        <w:t xml:space="preserve"> 10 </w:t>
      </w:r>
      <w:r>
        <w:rPr>
          <w:rFonts w:hint="eastAsia" w:ascii="仿宋" w:hAnsi="仿宋" w:eastAsia="仿宋" w:cs="仿宋"/>
          <w:sz w:val="24"/>
        </w:rPr>
        <w:t>时</w:t>
      </w:r>
      <w:r>
        <w:rPr>
          <w:rFonts w:hint="eastAsia" w:ascii="仿宋" w:hAnsi="仿宋" w:eastAsia="仿宋" w:cs="仿宋"/>
          <w:sz w:val="24"/>
          <w:u w:val="single"/>
        </w:rPr>
        <w:t xml:space="preserve"> 00 </w:t>
      </w:r>
      <w:r>
        <w:rPr>
          <w:rFonts w:hint="eastAsia" w:ascii="仿宋" w:hAnsi="仿宋" w:eastAsia="仿宋" w:cs="仿宋"/>
          <w:sz w:val="24"/>
        </w:rPr>
        <w:t>分（北京时间）。未在规定的时间内按要求递交纸质版响应文件的，按无效标处理。</w:t>
      </w:r>
    </w:p>
    <w:p w14:paraId="67C7DB01">
      <w:pPr>
        <w:spacing w:line="400" w:lineRule="exact"/>
        <w:ind w:firstLine="480" w:firstLineChars="200"/>
        <w:rPr>
          <w:rFonts w:ascii="仿宋" w:eastAsia="仿宋" w:cs="仿宋"/>
          <w:b/>
          <w:bCs/>
          <w:sz w:val="24"/>
          <w:szCs w:val="24"/>
        </w:rPr>
      </w:pPr>
      <w:r>
        <w:rPr>
          <w:rFonts w:hint="eastAsia" w:ascii="仿宋" w:eastAsia="仿宋" w:cs="仿宋"/>
          <w:sz w:val="24"/>
          <w:szCs w:val="24"/>
        </w:rPr>
        <w:t>（五）</w:t>
      </w:r>
      <w:r>
        <w:rPr>
          <w:rFonts w:hint="eastAsia" w:ascii="仿宋" w:hAnsi="仿宋" w:eastAsia="仿宋" w:cs="仿宋"/>
          <w:sz w:val="24"/>
          <w:szCs w:val="24"/>
        </w:rPr>
        <w:t>响应文件递交截止时间和开标时间：</w:t>
      </w:r>
      <w:r>
        <w:rPr>
          <w:rFonts w:hint="eastAsia" w:ascii="仿宋" w:hAnsi="仿宋" w:eastAsia="仿宋" w:cs="仿宋"/>
          <w:sz w:val="24"/>
        </w:rPr>
        <w:t>2025年</w:t>
      </w:r>
      <w:r>
        <w:rPr>
          <w:rFonts w:hint="eastAsia" w:ascii="仿宋" w:hAnsi="仿宋" w:eastAsia="仿宋" w:cs="仿宋"/>
          <w:sz w:val="24"/>
          <w:u w:val="single"/>
        </w:rPr>
        <w:t xml:space="preserve"> 12 </w:t>
      </w:r>
      <w:r>
        <w:rPr>
          <w:rFonts w:hint="eastAsia" w:ascii="仿宋" w:hAnsi="仿宋" w:eastAsia="仿宋" w:cs="仿宋"/>
          <w:sz w:val="24"/>
        </w:rPr>
        <w:t>月</w:t>
      </w:r>
      <w:r>
        <w:rPr>
          <w:rFonts w:hint="eastAsia" w:ascii="仿宋" w:hAnsi="仿宋" w:eastAsia="仿宋" w:cs="仿宋"/>
          <w:sz w:val="24"/>
          <w:u w:val="single"/>
        </w:rPr>
        <w:t xml:space="preserve"> 9 </w:t>
      </w:r>
      <w:r>
        <w:rPr>
          <w:rFonts w:hint="eastAsia" w:ascii="仿宋" w:hAnsi="仿宋" w:eastAsia="仿宋" w:cs="仿宋"/>
          <w:sz w:val="24"/>
        </w:rPr>
        <w:t>日</w:t>
      </w:r>
      <w:r>
        <w:rPr>
          <w:rFonts w:hint="eastAsia" w:ascii="仿宋" w:hAnsi="仿宋" w:eastAsia="仿宋" w:cs="仿宋"/>
          <w:sz w:val="24"/>
          <w:u w:val="single"/>
        </w:rPr>
        <w:t xml:space="preserve"> 10 </w:t>
      </w:r>
      <w:r>
        <w:rPr>
          <w:rFonts w:hint="eastAsia" w:ascii="仿宋" w:hAnsi="仿宋" w:eastAsia="仿宋" w:cs="仿宋"/>
          <w:sz w:val="24"/>
        </w:rPr>
        <w:t>时</w:t>
      </w:r>
      <w:r>
        <w:rPr>
          <w:rFonts w:hint="eastAsia" w:ascii="仿宋" w:hAnsi="仿宋" w:eastAsia="仿宋" w:cs="仿宋"/>
          <w:sz w:val="24"/>
          <w:u w:val="single"/>
        </w:rPr>
        <w:t xml:space="preserve"> 00 </w:t>
      </w:r>
      <w:r>
        <w:rPr>
          <w:rFonts w:hint="eastAsia" w:ascii="仿宋" w:hAnsi="仿宋" w:eastAsia="仿宋" w:cs="仿宋"/>
          <w:sz w:val="24"/>
        </w:rPr>
        <w:t>分（北京时间）</w:t>
      </w:r>
      <w:r>
        <w:rPr>
          <w:rFonts w:hint="eastAsia" w:ascii="仿宋" w:eastAsia="仿宋" w:cs="仿宋"/>
          <w:b/>
          <w:bCs/>
          <w:sz w:val="24"/>
          <w:szCs w:val="24"/>
        </w:rPr>
        <w:t>。</w:t>
      </w:r>
    </w:p>
    <w:p w14:paraId="4DD6BB7A">
      <w:pPr>
        <w:pStyle w:val="4"/>
        <w:spacing w:before="0" w:after="0" w:line="400" w:lineRule="exact"/>
        <w:rPr>
          <w:rFonts w:ascii="仿宋" w:eastAsia="仿宋" w:cs="仿宋"/>
          <w:sz w:val="24"/>
          <w:szCs w:val="24"/>
        </w:rPr>
      </w:pPr>
      <w:bookmarkStart w:id="38" w:name="_Toc5164"/>
      <w:bookmarkStart w:id="39" w:name="_Toc2948"/>
      <w:bookmarkStart w:id="40" w:name="_Toc29816"/>
      <w:bookmarkStart w:id="41" w:name="_Toc10717"/>
      <w:r>
        <w:rPr>
          <w:rFonts w:hint="eastAsia" w:ascii="仿宋" w:eastAsia="仿宋" w:cs="仿宋"/>
          <w:sz w:val="24"/>
          <w:szCs w:val="24"/>
        </w:rPr>
        <w:t>五、其它有关规定</w:t>
      </w:r>
      <w:bookmarkEnd w:id="38"/>
      <w:bookmarkEnd w:id="39"/>
      <w:bookmarkEnd w:id="40"/>
      <w:bookmarkEnd w:id="41"/>
    </w:p>
    <w:p w14:paraId="24389216">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（一）单位负责人为同一人或者存在直接控股、管理关系的不同供应商，不得参加同一合同项（分包）下的政府采购活动，否则均为无效响应。</w:t>
      </w:r>
    </w:p>
    <w:p w14:paraId="332DDA7A">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（二）为采购项目提供整体设计、规范编制或者项目管理、监理、检测等服务的供应商，不得再参加该采购项目的其他采购活动。</w:t>
      </w:r>
    </w:p>
    <w:p w14:paraId="0F43823C">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（三）本项目的澄清文件（如果有）一律在重庆自然博物馆官网上发布，请各供应商注意下载；无论供应商下载与否，均视同供应商已知晓本项目澄清文件（如果有）的内容。</w:t>
      </w:r>
    </w:p>
    <w:p w14:paraId="2B440D27">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（四）超过响应文件截止时间递交的响应文件，恕不接收。</w:t>
      </w:r>
    </w:p>
    <w:p w14:paraId="18C46A45">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（五）竞采费用：无论竞采结果如何，供应商参与本项目竞采的所有费用均应由供应商自行承担。</w:t>
      </w:r>
    </w:p>
    <w:p w14:paraId="5BC83B79">
      <w:pPr>
        <w:snapToGrid w:val="0"/>
        <w:spacing w:line="400" w:lineRule="exact"/>
        <w:ind w:firstLine="361" w:firstLineChars="150"/>
        <w:rPr>
          <w:rFonts w:ascii="仿宋" w:eastAsia="仿宋" w:cs="仿宋"/>
          <w:b/>
          <w:sz w:val="24"/>
          <w:szCs w:val="24"/>
        </w:rPr>
      </w:pPr>
      <w:r>
        <w:rPr>
          <w:rFonts w:hint="eastAsia" w:ascii="仿宋" w:eastAsia="仿宋" w:cs="仿宋"/>
          <w:b/>
          <w:sz w:val="24"/>
          <w:szCs w:val="24"/>
        </w:rPr>
        <w:t>（六）本项目不接受联合体参与比选，否则按无效处理。</w:t>
      </w:r>
    </w:p>
    <w:p w14:paraId="278EA1A9">
      <w:pPr>
        <w:snapToGrid w:val="0"/>
        <w:spacing w:line="400" w:lineRule="exact"/>
        <w:ind w:firstLine="361" w:firstLineChars="150"/>
        <w:rPr>
          <w:rFonts w:ascii="仿宋" w:eastAsia="仿宋" w:cs="仿宋"/>
          <w:sz w:val="24"/>
          <w:szCs w:val="24"/>
        </w:rPr>
      </w:pPr>
      <w:r>
        <w:rPr>
          <w:rFonts w:hint="eastAsia" w:ascii="仿宋" w:eastAsia="仿宋" w:cs="仿宋"/>
          <w:b/>
          <w:sz w:val="24"/>
          <w:szCs w:val="24"/>
        </w:rPr>
        <w:t>（七）本项目不接受合同分包，否则按无效处理。</w:t>
      </w:r>
    </w:p>
    <w:p w14:paraId="25842E93">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53EF8C9E">
      <w:pPr>
        <w:pStyle w:val="4"/>
        <w:spacing w:before="0" w:after="0" w:line="400" w:lineRule="exact"/>
        <w:ind w:firstLine="482" w:firstLineChars="200"/>
        <w:rPr>
          <w:rFonts w:ascii="仿宋" w:eastAsia="仿宋" w:cs="仿宋"/>
          <w:sz w:val="24"/>
          <w:szCs w:val="24"/>
        </w:rPr>
      </w:pPr>
      <w:bookmarkStart w:id="42" w:name="_Toc11176"/>
      <w:bookmarkStart w:id="43" w:name="_Toc15385"/>
      <w:bookmarkStart w:id="44" w:name="_Toc24221"/>
      <w:bookmarkStart w:id="45" w:name="_Toc4636"/>
      <w:r>
        <w:rPr>
          <w:rFonts w:hint="eastAsia" w:ascii="仿宋" w:eastAsia="仿宋" w:cs="仿宋"/>
          <w:sz w:val="24"/>
          <w:szCs w:val="24"/>
        </w:rPr>
        <w:t>六、联系方式</w:t>
      </w:r>
      <w:bookmarkEnd w:id="42"/>
      <w:bookmarkEnd w:id="43"/>
      <w:bookmarkEnd w:id="44"/>
      <w:bookmarkEnd w:id="45"/>
    </w:p>
    <w:p w14:paraId="1B5E7336">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（一）采购人：重庆自然博物馆</w:t>
      </w:r>
    </w:p>
    <w:p w14:paraId="01E9D356">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联系人：邱老师</w:t>
      </w:r>
    </w:p>
    <w:p w14:paraId="35BD6C25">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电  话：</w:t>
      </w:r>
      <w:r>
        <w:rPr>
          <w:rFonts w:ascii="仿宋" w:hAnsi="仿宋" w:eastAsia="仿宋" w:cs="仿宋"/>
          <w:sz w:val="24"/>
          <w:szCs w:val="24"/>
        </w:rPr>
        <w:t>15922723272</w:t>
      </w:r>
    </w:p>
    <w:p w14:paraId="64EBC8F7">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地  址：重庆市北碚区金华路398号</w:t>
      </w:r>
    </w:p>
    <w:p w14:paraId="3AC3D920">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（二）采购代理机构：重庆多杰数字科技咨询服务有限公司</w:t>
      </w:r>
    </w:p>
    <w:p w14:paraId="001D1536">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联系人：李老师</w:t>
      </w:r>
    </w:p>
    <w:p w14:paraId="735D8165">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电  话：023-67648437</w:t>
      </w:r>
    </w:p>
    <w:p w14:paraId="65DB9415">
      <w:pPr>
        <w:snapToGrid w:val="0"/>
        <w:spacing w:line="360" w:lineRule="auto"/>
        <w:ind w:firstLine="480" w:firstLineChars="200"/>
        <w:rPr>
          <w:rFonts w:ascii="仿宋" w:eastAsia="仿宋" w:cs="仿宋"/>
          <w:sz w:val="24"/>
          <w:szCs w:val="24"/>
        </w:rPr>
      </w:pPr>
      <w:r>
        <w:rPr>
          <w:rFonts w:hint="eastAsia" w:ascii="仿宋" w:eastAsia="仿宋" w:cs="仿宋"/>
          <w:sz w:val="24"/>
          <w:szCs w:val="24"/>
        </w:rPr>
        <w:t>地  址：</w:t>
      </w:r>
      <w:bookmarkEnd w:id="23"/>
      <w:r>
        <w:rPr>
          <w:rFonts w:hint="eastAsia" w:ascii="仿宋" w:eastAsia="仿宋" w:cs="仿宋"/>
          <w:sz w:val="24"/>
          <w:szCs w:val="24"/>
        </w:rPr>
        <w:t xml:space="preserve">重庆市经开区长生桥镇江峡路8号13-1幢1楼 </w:t>
      </w:r>
    </w:p>
    <w:p w14:paraId="5906CDC9">
      <w:pPr>
        <w:snapToGrid w:val="0"/>
        <w:spacing w:line="400" w:lineRule="exact"/>
        <w:ind w:firstLine="480" w:firstLineChars="200"/>
        <w:rPr>
          <w:rFonts w:ascii="仿宋" w:eastAsia="仿宋" w:cs="仿宋"/>
          <w:sz w:val="24"/>
          <w:szCs w:val="24"/>
        </w:rPr>
        <w:sectPr>
          <w:pgSz w:w="11907" w:h="16840"/>
          <w:pgMar w:top="1134" w:right="1418" w:bottom="1134" w:left="1418" w:header="964" w:footer="992" w:gutter="0"/>
          <w:pgNumType w:fmt="numberInDash"/>
          <w:cols w:space="720" w:num="1"/>
          <w:docGrid w:linePitch="312" w:charSpace="0"/>
        </w:sectPr>
      </w:pPr>
    </w:p>
    <w:p w14:paraId="33B1AFD8">
      <w:pPr>
        <w:pStyle w:val="3"/>
        <w:spacing w:line="360" w:lineRule="auto"/>
        <w:jc w:val="center"/>
        <w:rPr>
          <w:rFonts w:ascii="仿宋" w:eastAsia="仿宋" w:cs="仿宋"/>
          <w:sz w:val="36"/>
          <w:szCs w:val="30"/>
        </w:rPr>
      </w:pPr>
      <w:bookmarkStart w:id="46" w:name="_Toc1968"/>
      <w:bookmarkStart w:id="47" w:name="_Toc9354"/>
      <w:bookmarkStart w:id="48" w:name="_Toc5876"/>
      <w:bookmarkStart w:id="49" w:name="_Toc12789058"/>
      <w:r>
        <w:rPr>
          <w:rFonts w:hint="eastAsia" w:ascii="仿宋" w:eastAsia="仿宋" w:cs="仿宋"/>
          <w:sz w:val="36"/>
          <w:szCs w:val="30"/>
        </w:rPr>
        <w:t>第二篇  项目技术需求</w:t>
      </w:r>
      <w:bookmarkEnd w:id="46"/>
      <w:bookmarkEnd w:id="47"/>
      <w:bookmarkEnd w:id="48"/>
    </w:p>
    <w:p w14:paraId="6999D00D">
      <w:pPr>
        <w:snapToGrid w:val="0"/>
        <w:spacing w:line="360" w:lineRule="auto"/>
        <w:rPr>
          <w:rFonts w:ascii="仿宋" w:hAnsi="仿宋" w:eastAsia="仿宋" w:cs="仿宋"/>
          <w:b/>
          <w:sz w:val="24"/>
          <w:szCs w:val="24"/>
        </w:rPr>
      </w:pPr>
      <w:r>
        <w:rPr>
          <w:rFonts w:hint="eastAsia" w:ascii="仿宋" w:hAnsi="仿宋" w:eastAsia="仿宋" w:cs="仿宋"/>
          <w:b/>
          <w:sz w:val="24"/>
          <w:szCs w:val="24"/>
        </w:rPr>
        <w:t>一、项目一览表</w:t>
      </w:r>
    </w:p>
    <w:tbl>
      <w:tblPr>
        <w:tblStyle w:val="6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93"/>
        <w:gridCol w:w="1276"/>
        <w:gridCol w:w="1134"/>
        <w:gridCol w:w="3260"/>
      </w:tblGrid>
      <w:tr w14:paraId="47D11B5F">
        <w:tblPrEx>
          <w:tblCellMar>
            <w:top w:w="0" w:type="dxa"/>
            <w:left w:w="108" w:type="dxa"/>
            <w:bottom w:w="0" w:type="dxa"/>
            <w:right w:w="108" w:type="dxa"/>
          </w:tblCellMar>
        </w:tblPrEx>
        <w:tc>
          <w:tcPr>
            <w:tcW w:w="709" w:type="dxa"/>
            <w:shd w:val="clear" w:color="auto" w:fill="auto"/>
            <w:vAlign w:val="center"/>
          </w:tcPr>
          <w:p w14:paraId="596067E1">
            <w:pPr>
              <w:jc w:val="center"/>
              <w:rPr>
                <w:rFonts w:ascii="仿宋" w:hAnsi="仿宋" w:eastAsia="仿宋"/>
                <w:b/>
                <w:sz w:val="21"/>
                <w:szCs w:val="21"/>
              </w:rPr>
            </w:pPr>
            <w:r>
              <w:rPr>
                <w:rFonts w:hint="eastAsia" w:ascii="仿宋" w:hAnsi="仿宋" w:eastAsia="仿宋"/>
                <w:b/>
                <w:sz w:val="21"/>
                <w:szCs w:val="21"/>
              </w:rPr>
              <w:t>序号</w:t>
            </w:r>
          </w:p>
        </w:tc>
        <w:tc>
          <w:tcPr>
            <w:tcW w:w="2693" w:type="dxa"/>
            <w:shd w:val="clear" w:color="auto" w:fill="auto"/>
            <w:vAlign w:val="center"/>
          </w:tcPr>
          <w:p w14:paraId="275470B8">
            <w:pPr>
              <w:jc w:val="center"/>
              <w:rPr>
                <w:rFonts w:ascii="仿宋" w:hAnsi="仿宋" w:eastAsia="仿宋"/>
                <w:b/>
                <w:sz w:val="21"/>
                <w:szCs w:val="21"/>
              </w:rPr>
            </w:pPr>
            <w:r>
              <w:rPr>
                <w:rFonts w:hint="eastAsia" w:ascii="仿宋" w:hAnsi="仿宋" w:eastAsia="仿宋"/>
                <w:b/>
                <w:sz w:val="21"/>
                <w:szCs w:val="21"/>
              </w:rPr>
              <w:t>产品名称</w:t>
            </w:r>
          </w:p>
        </w:tc>
        <w:tc>
          <w:tcPr>
            <w:tcW w:w="1276" w:type="dxa"/>
            <w:shd w:val="clear" w:color="auto" w:fill="auto"/>
            <w:vAlign w:val="center"/>
          </w:tcPr>
          <w:p w14:paraId="5404027A">
            <w:pPr>
              <w:jc w:val="center"/>
              <w:rPr>
                <w:rFonts w:ascii="仿宋" w:hAnsi="仿宋" w:eastAsia="仿宋"/>
                <w:b/>
                <w:sz w:val="21"/>
                <w:szCs w:val="21"/>
              </w:rPr>
            </w:pPr>
            <w:r>
              <w:rPr>
                <w:rFonts w:hint="eastAsia" w:ascii="仿宋" w:hAnsi="仿宋" w:eastAsia="仿宋"/>
                <w:b/>
                <w:sz w:val="21"/>
                <w:szCs w:val="21"/>
              </w:rPr>
              <w:t>单位</w:t>
            </w:r>
          </w:p>
        </w:tc>
        <w:tc>
          <w:tcPr>
            <w:tcW w:w="1134" w:type="dxa"/>
            <w:shd w:val="clear" w:color="auto" w:fill="auto"/>
            <w:vAlign w:val="center"/>
          </w:tcPr>
          <w:p w14:paraId="5A04AC67">
            <w:pPr>
              <w:jc w:val="center"/>
              <w:rPr>
                <w:rFonts w:ascii="仿宋" w:hAnsi="仿宋" w:eastAsia="仿宋"/>
                <w:b/>
                <w:sz w:val="21"/>
                <w:szCs w:val="21"/>
              </w:rPr>
            </w:pPr>
            <w:r>
              <w:rPr>
                <w:rFonts w:hint="eastAsia" w:ascii="仿宋" w:hAnsi="仿宋" w:eastAsia="仿宋"/>
                <w:b/>
                <w:sz w:val="21"/>
                <w:szCs w:val="21"/>
              </w:rPr>
              <w:t>数量</w:t>
            </w:r>
          </w:p>
        </w:tc>
        <w:tc>
          <w:tcPr>
            <w:tcW w:w="3260" w:type="dxa"/>
            <w:shd w:val="clear" w:color="auto" w:fill="auto"/>
            <w:vAlign w:val="center"/>
          </w:tcPr>
          <w:p w14:paraId="666DCC47">
            <w:pPr>
              <w:jc w:val="center"/>
              <w:rPr>
                <w:rFonts w:ascii="仿宋" w:hAnsi="仿宋" w:eastAsia="仿宋"/>
                <w:b/>
                <w:sz w:val="21"/>
                <w:szCs w:val="21"/>
              </w:rPr>
            </w:pPr>
            <w:r>
              <w:rPr>
                <w:rFonts w:hint="eastAsia" w:ascii="仿宋" w:hAnsi="仿宋" w:eastAsia="仿宋"/>
                <w:b/>
                <w:sz w:val="21"/>
                <w:szCs w:val="21"/>
              </w:rPr>
              <w:t>备注</w:t>
            </w:r>
          </w:p>
        </w:tc>
      </w:tr>
      <w:tr w14:paraId="4DB2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5ED935B0">
            <w:pPr>
              <w:jc w:val="center"/>
              <w:rPr>
                <w:rFonts w:ascii="仿宋" w:hAnsi="仿宋" w:eastAsia="仿宋"/>
                <w:sz w:val="21"/>
                <w:szCs w:val="21"/>
              </w:rPr>
            </w:pPr>
            <w:r>
              <w:rPr>
                <w:rFonts w:hint="eastAsia" w:ascii="仿宋" w:hAnsi="仿宋" w:eastAsia="仿宋"/>
                <w:sz w:val="21"/>
                <w:szCs w:val="21"/>
              </w:rPr>
              <w:t>1</w:t>
            </w:r>
          </w:p>
        </w:tc>
        <w:tc>
          <w:tcPr>
            <w:tcW w:w="2693" w:type="dxa"/>
            <w:shd w:val="clear" w:color="auto" w:fill="auto"/>
            <w:vAlign w:val="center"/>
          </w:tcPr>
          <w:p w14:paraId="6494019F">
            <w:pPr>
              <w:jc w:val="center"/>
              <w:rPr>
                <w:rFonts w:ascii="仿宋" w:hAnsi="仿宋" w:eastAsia="仿宋" w:cs="宋体"/>
                <w:sz w:val="21"/>
                <w:szCs w:val="21"/>
              </w:rPr>
            </w:pPr>
            <w:r>
              <w:rPr>
                <w:rFonts w:ascii="仿宋" w:hAnsi="仿宋" w:eastAsia="仿宋" w:cs="宋体"/>
                <w:sz w:val="21"/>
                <w:szCs w:val="21"/>
              </w:rPr>
              <w:t>安检机</w:t>
            </w:r>
          </w:p>
        </w:tc>
        <w:tc>
          <w:tcPr>
            <w:tcW w:w="1276" w:type="dxa"/>
            <w:shd w:val="clear" w:color="auto" w:fill="auto"/>
            <w:vAlign w:val="center"/>
          </w:tcPr>
          <w:p w14:paraId="1C379444">
            <w:pPr>
              <w:jc w:val="center"/>
              <w:rPr>
                <w:rFonts w:ascii="仿宋" w:hAnsi="仿宋" w:eastAsia="仿宋" w:cs="宋体"/>
                <w:sz w:val="21"/>
                <w:szCs w:val="21"/>
              </w:rPr>
            </w:pPr>
            <w:r>
              <w:rPr>
                <w:rFonts w:ascii="仿宋" w:hAnsi="仿宋" w:eastAsia="仿宋" w:cs="宋体"/>
                <w:sz w:val="21"/>
                <w:szCs w:val="21"/>
              </w:rPr>
              <w:t>台</w:t>
            </w:r>
          </w:p>
        </w:tc>
        <w:tc>
          <w:tcPr>
            <w:tcW w:w="1134" w:type="dxa"/>
            <w:shd w:val="clear" w:color="auto" w:fill="auto"/>
            <w:vAlign w:val="center"/>
          </w:tcPr>
          <w:p w14:paraId="1E9F66D6">
            <w:pPr>
              <w:jc w:val="center"/>
              <w:rPr>
                <w:rFonts w:ascii="仿宋" w:hAnsi="仿宋" w:eastAsia="仿宋" w:cs="宋体"/>
                <w:sz w:val="21"/>
                <w:szCs w:val="21"/>
              </w:rPr>
            </w:pPr>
            <w:r>
              <w:rPr>
                <w:rFonts w:hint="eastAsia" w:ascii="仿宋" w:hAnsi="仿宋" w:eastAsia="仿宋" w:cs="宋体"/>
                <w:sz w:val="21"/>
                <w:szCs w:val="21"/>
              </w:rPr>
              <w:t>1</w:t>
            </w:r>
          </w:p>
        </w:tc>
        <w:tc>
          <w:tcPr>
            <w:tcW w:w="3260" w:type="dxa"/>
            <w:vMerge w:val="restart"/>
            <w:shd w:val="clear" w:color="auto" w:fill="auto"/>
            <w:vAlign w:val="center"/>
          </w:tcPr>
          <w:p w14:paraId="7D798632">
            <w:pPr>
              <w:jc w:val="left"/>
              <w:rPr>
                <w:rFonts w:ascii="仿宋" w:hAnsi="仿宋" w:eastAsia="仿宋" w:cs="宋体"/>
                <w:sz w:val="21"/>
                <w:szCs w:val="21"/>
              </w:rPr>
            </w:pPr>
            <w:r>
              <w:rPr>
                <w:rFonts w:hint="eastAsia" w:ascii="仿宋" w:hAnsi="仿宋" w:eastAsia="仿宋" w:cs="宋体"/>
                <w:sz w:val="21"/>
                <w:szCs w:val="21"/>
              </w:rPr>
              <w:t>本次竞采投标产品必须为中国关境内生产，若为进口产品将按无效响应处理。</w:t>
            </w:r>
          </w:p>
        </w:tc>
      </w:tr>
      <w:tr w14:paraId="26AE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0DD0C5F8">
            <w:pPr>
              <w:jc w:val="center"/>
              <w:rPr>
                <w:rFonts w:ascii="仿宋" w:hAnsi="仿宋" w:eastAsia="仿宋"/>
                <w:sz w:val="21"/>
                <w:szCs w:val="21"/>
              </w:rPr>
            </w:pPr>
            <w:r>
              <w:rPr>
                <w:rFonts w:hint="eastAsia" w:ascii="仿宋" w:hAnsi="仿宋" w:eastAsia="仿宋"/>
                <w:sz w:val="21"/>
                <w:szCs w:val="21"/>
              </w:rPr>
              <w:t>2</w:t>
            </w:r>
          </w:p>
        </w:tc>
        <w:tc>
          <w:tcPr>
            <w:tcW w:w="2693" w:type="dxa"/>
            <w:shd w:val="clear" w:color="auto" w:fill="auto"/>
            <w:vAlign w:val="center"/>
          </w:tcPr>
          <w:p w14:paraId="51A41624">
            <w:pPr>
              <w:jc w:val="center"/>
              <w:rPr>
                <w:rFonts w:ascii="仿宋" w:hAnsi="仿宋" w:eastAsia="仿宋" w:cs="宋体"/>
                <w:sz w:val="21"/>
                <w:szCs w:val="21"/>
              </w:rPr>
            </w:pPr>
            <w:r>
              <w:rPr>
                <w:rFonts w:hint="eastAsia" w:ascii="仿宋" w:hAnsi="仿宋" w:eastAsia="仿宋" w:cs="宋体"/>
                <w:sz w:val="21"/>
                <w:szCs w:val="21"/>
              </w:rPr>
              <w:t>安检门</w:t>
            </w:r>
          </w:p>
        </w:tc>
        <w:tc>
          <w:tcPr>
            <w:tcW w:w="1276" w:type="dxa"/>
            <w:shd w:val="clear" w:color="auto" w:fill="auto"/>
            <w:vAlign w:val="center"/>
          </w:tcPr>
          <w:p w14:paraId="4661E33F">
            <w:pPr>
              <w:jc w:val="center"/>
              <w:rPr>
                <w:rFonts w:ascii="仿宋" w:hAnsi="仿宋" w:eastAsia="仿宋" w:cs="宋体"/>
                <w:sz w:val="21"/>
                <w:szCs w:val="21"/>
              </w:rPr>
            </w:pPr>
            <w:r>
              <w:rPr>
                <w:rFonts w:ascii="仿宋" w:hAnsi="仿宋" w:eastAsia="仿宋" w:cs="宋体"/>
                <w:sz w:val="21"/>
                <w:szCs w:val="21"/>
              </w:rPr>
              <w:t>台</w:t>
            </w:r>
          </w:p>
        </w:tc>
        <w:tc>
          <w:tcPr>
            <w:tcW w:w="1134" w:type="dxa"/>
            <w:shd w:val="clear" w:color="auto" w:fill="auto"/>
            <w:vAlign w:val="center"/>
          </w:tcPr>
          <w:p w14:paraId="0E08C021">
            <w:pPr>
              <w:jc w:val="center"/>
              <w:rPr>
                <w:rFonts w:ascii="仿宋" w:hAnsi="仿宋" w:eastAsia="仿宋" w:cs="宋体"/>
                <w:sz w:val="21"/>
                <w:szCs w:val="21"/>
              </w:rPr>
            </w:pPr>
            <w:r>
              <w:rPr>
                <w:rFonts w:hint="eastAsia" w:ascii="仿宋" w:hAnsi="仿宋" w:eastAsia="仿宋" w:cs="宋体"/>
                <w:sz w:val="21"/>
                <w:szCs w:val="21"/>
              </w:rPr>
              <w:t>1</w:t>
            </w:r>
          </w:p>
        </w:tc>
        <w:tc>
          <w:tcPr>
            <w:tcW w:w="3260" w:type="dxa"/>
            <w:vMerge w:val="continue"/>
            <w:shd w:val="clear" w:color="auto" w:fill="auto"/>
            <w:vAlign w:val="center"/>
          </w:tcPr>
          <w:p w14:paraId="505A5D1B">
            <w:pPr>
              <w:jc w:val="left"/>
              <w:rPr>
                <w:rFonts w:ascii="仿宋" w:hAnsi="仿宋" w:eastAsia="仿宋" w:cs="宋体"/>
                <w:sz w:val="21"/>
                <w:szCs w:val="21"/>
              </w:rPr>
            </w:pPr>
          </w:p>
        </w:tc>
      </w:tr>
      <w:tr w14:paraId="219C9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14:paraId="4584064E">
            <w:pPr>
              <w:jc w:val="center"/>
              <w:rPr>
                <w:rFonts w:ascii="仿宋" w:hAnsi="仿宋" w:eastAsia="仿宋"/>
                <w:sz w:val="21"/>
                <w:szCs w:val="21"/>
              </w:rPr>
            </w:pPr>
            <w:r>
              <w:rPr>
                <w:rFonts w:hint="eastAsia" w:ascii="仿宋" w:hAnsi="仿宋" w:eastAsia="仿宋"/>
                <w:sz w:val="21"/>
                <w:szCs w:val="21"/>
              </w:rPr>
              <w:t>3</w:t>
            </w:r>
          </w:p>
        </w:tc>
        <w:tc>
          <w:tcPr>
            <w:tcW w:w="2693" w:type="dxa"/>
            <w:shd w:val="clear" w:color="auto" w:fill="auto"/>
            <w:vAlign w:val="center"/>
          </w:tcPr>
          <w:p w14:paraId="7F7DD344">
            <w:pPr>
              <w:jc w:val="center"/>
              <w:rPr>
                <w:rFonts w:ascii="仿宋" w:hAnsi="仿宋" w:eastAsia="仿宋" w:cs="宋体"/>
                <w:sz w:val="21"/>
                <w:szCs w:val="21"/>
              </w:rPr>
            </w:pPr>
            <w:r>
              <w:rPr>
                <w:rFonts w:hint="eastAsia" w:ascii="仿宋" w:hAnsi="仿宋" w:eastAsia="仿宋" w:cs="宋体"/>
                <w:sz w:val="21"/>
                <w:szCs w:val="21"/>
              </w:rPr>
              <w:t>液体检测仪</w:t>
            </w:r>
          </w:p>
        </w:tc>
        <w:tc>
          <w:tcPr>
            <w:tcW w:w="1276" w:type="dxa"/>
            <w:shd w:val="clear" w:color="auto" w:fill="auto"/>
            <w:vAlign w:val="center"/>
          </w:tcPr>
          <w:p w14:paraId="0329943E">
            <w:pPr>
              <w:jc w:val="center"/>
              <w:rPr>
                <w:rFonts w:ascii="仿宋" w:hAnsi="仿宋" w:eastAsia="仿宋" w:cs="宋体"/>
                <w:sz w:val="21"/>
                <w:szCs w:val="21"/>
              </w:rPr>
            </w:pPr>
            <w:r>
              <w:rPr>
                <w:rFonts w:ascii="仿宋" w:hAnsi="仿宋" w:eastAsia="仿宋" w:cs="宋体"/>
                <w:sz w:val="21"/>
                <w:szCs w:val="21"/>
              </w:rPr>
              <w:t>台</w:t>
            </w:r>
          </w:p>
        </w:tc>
        <w:tc>
          <w:tcPr>
            <w:tcW w:w="1134" w:type="dxa"/>
            <w:shd w:val="clear" w:color="auto" w:fill="auto"/>
            <w:vAlign w:val="center"/>
          </w:tcPr>
          <w:p w14:paraId="353D941C">
            <w:pPr>
              <w:jc w:val="center"/>
              <w:rPr>
                <w:rFonts w:ascii="仿宋" w:hAnsi="仿宋" w:eastAsia="仿宋" w:cs="宋体"/>
                <w:sz w:val="21"/>
                <w:szCs w:val="21"/>
              </w:rPr>
            </w:pPr>
            <w:r>
              <w:rPr>
                <w:rFonts w:hint="eastAsia" w:ascii="仿宋" w:hAnsi="仿宋" w:eastAsia="仿宋" w:cs="宋体"/>
                <w:sz w:val="21"/>
                <w:szCs w:val="21"/>
              </w:rPr>
              <w:t>1</w:t>
            </w:r>
          </w:p>
        </w:tc>
        <w:tc>
          <w:tcPr>
            <w:tcW w:w="3260" w:type="dxa"/>
            <w:vMerge w:val="continue"/>
            <w:shd w:val="clear" w:color="auto" w:fill="auto"/>
            <w:vAlign w:val="center"/>
          </w:tcPr>
          <w:p w14:paraId="3F2DDE46">
            <w:pPr>
              <w:jc w:val="left"/>
              <w:rPr>
                <w:rFonts w:ascii="仿宋" w:hAnsi="仿宋" w:eastAsia="仿宋" w:cs="宋体"/>
                <w:sz w:val="21"/>
                <w:szCs w:val="21"/>
              </w:rPr>
            </w:pPr>
          </w:p>
        </w:tc>
      </w:tr>
      <w:tr w14:paraId="1B34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5"/>
            <w:shd w:val="clear" w:color="auto" w:fill="auto"/>
            <w:vAlign w:val="center"/>
          </w:tcPr>
          <w:p w14:paraId="7B4594B0">
            <w:pPr>
              <w:jc w:val="left"/>
              <w:rPr>
                <w:rFonts w:ascii="仿宋" w:hAnsi="仿宋" w:eastAsia="仿宋" w:cs="宋体"/>
                <w:sz w:val="21"/>
                <w:szCs w:val="21"/>
              </w:rPr>
            </w:pPr>
            <w:r>
              <w:rPr>
                <w:rFonts w:hint="eastAsia" w:ascii="仿宋" w:hAnsi="仿宋" w:eastAsia="仿宋" w:cs="宋体"/>
                <w:sz w:val="21"/>
                <w:szCs w:val="21"/>
              </w:rPr>
              <w:t>说明：</w:t>
            </w:r>
          </w:p>
          <w:p w14:paraId="4374DB63">
            <w:pPr>
              <w:jc w:val="left"/>
            </w:pPr>
            <w:r>
              <w:rPr>
                <w:rFonts w:hint="eastAsia" w:ascii="仿宋" w:hAnsi="仿宋" w:eastAsia="仿宋" w:cs="宋体"/>
                <w:sz w:val="21"/>
                <w:szCs w:val="21"/>
              </w:rPr>
              <w:t>1、</w:t>
            </w:r>
            <w:r>
              <w:rPr>
                <w:rFonts w:ascii="仿宋" w:hAnsi="仿宋" w:eastAsia="仿宋" w:cs="宋体"/>
                <w:sz w:val="21"/>
                <w:szCs w:val="21"/>
              </w:rPr>
              <w:t>安检机</w:t>
            </w:r>
            <w:r>
              <w:rPr>
                <w:rFonts w:hint="eastAsia" w:ascii="仿宋" w:hAnsi="仿宋" w:eastAsia="仿宋" w:cs="宋体"/>
                <w:sz w:val="21"/>
                <w:szCs w:val="21"/>
              </w:rPr>
              <w:t>需无缝接入采购人的安全管理平台</w:t>
            </w:r>
          </w:p>
        </w:tc>
      </w:tr>
    </w:tbl>
    <w:p w14:paraId="24BD85AF">
      <w:pPr>
        <w:rPr>
          <w:rFonts w:ascii="仿宋" w:hAnsi="仿宋" w:eastAsia="仿宋"/>
          <w:sz w:val="24"/>
          <w:szCs w:val="24"/>
        </w:rPr>
      </w:pPr>
    </w:p>
    <w:p w14:paraId="422189C9">
      <w:pPr>
        <w:numPr>
          <w:ilvl w:val="0"/>
          <w:numId w:val="13"/>
        </w:numPr>
        <w:snapToGrid w:val="0"/>
        <w:spacing w:line="360" w:lineRule="auto"/>
        <w:rPr>
          <w:rFonts w:ascii="仿宋" w:hAnsi="仿宋" w:eastAsia="仿宋" w:cs="仿宋"/>
          <w:b/>
          <w:sz w:val="24"/>
          <w:szCs w:val="24"/>
        </w:rPr>
      </w:pPr>
      <w:r>
        <w:rPr>
          <w:rFonts w:hint="eastAsia" w:ascii="仿宋" w:hAnsi="仿宋" w:eastAsia="仿宋" w:cs="仿宋"/>
          <w:b/>
          <w:sz w:val="24"/>
          <w:szCs w:val="24"/>
        </w:rPr>
        <w:t>项目技术需求</w:t>
      </w:r>
    </w:p>
    <w:p w14:paraId="2F093204">
      <w:pPr>
        <w:pStyle w:val="7"/>
        <w:rPr>
          <w:sz w:val="21"/>
          <w:szCs w:val="21"/>
        </w:rPr>
      </w:pPr>
      <w:r>
        <w:rPr>
          <w:rFonts w:hint="eastAsia"/>
          <w:sz w:val="21"/>
          <w:szCs w:val="21"/>
        </w:rPr>
        <w:t>（一）、安检机</w:t>
      </w:r>
    </w:p>
    <w:p w14:paraId="64FEF1FF">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 通道尺寸：≥650mm×500mm（宽×高）</w:t>
      </w:r>
    </w:p>
    <w:p w14:paraId="4D956589">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 外形尺寸：≤1900mm*900mm*1260mm（长×宽×高）</w:t>
      </w:r>
    </w:p>
    <w:p w14:paraId="6581C515">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 传送带高度：≥600mm</w:t>
      </w:r>
    </w:p>
    <w:p w14:paraId="74C34B8E">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 电源：220VAC(-15%~±10%)  50±3Hz</w:t>
      </w:r>
    </w:p>
    <w:p w14:paraId="1B46D106">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 工作温度/湿度：0℃~45℃；10%至90%(在不凝结水滴状态下)</w:t>
      </w:r>
    </w:p>
    <w:p w14:paraId="6A2392F1">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 功耗：≤0.8kW</w:t>
      </w:r>
    </w:p>
    <w:p w14:paraId="4B4FB8BC">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7. 管电流：0.6mA</w:t>
      </w:r>
    </w:p>
    <w:p w14:paraId="047547A1">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8. 设备应采用单源X射线检查技术。</w:t>
      </w:r>
    </w:p>
    <w:p w14:paraId="72D5FD98">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9. X射线冷却/工作周期：油冷/连续</w:t>
      </w:r>
    </w:p>
    <w:p w14:paraId="7B4BF37F">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 外壳防护等级应符合GB/T 4208-2017的规定，不低于IP20的要求。</w:t>
      </w:r>
    </w:p>
    <w:p w14:paraId="3EE58643">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11. 图像回拉：设备可按图像生成顺序连续回调当前用户的历史过检图像，无图像数量限制。</w:t>
      </w:r>
    </w:p>
    <w:p w14:paraId="2C020EB8">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12. 绝缘电阻：电源插头或电源引入端与外壳裸露金属部件之间的绝缘电阻，在正常环境条件下大于500MΩ。湿热条件下应大于20MΩ。</w:t>
      </w:r>
    </w:p>
    <w:p w14:paraId="5FC607FF">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13. 泄漏电流：起防电击作用的电气绝缘应有良好的性能，连续对地泄漏电流和外壳泄漏电流应小于3mA。</w:t>
      </w:r>
    </w:p>
    <w:p w14:paraId="2024C324">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14. 设备内置智能识别算法，实现对违禁品的智能识别功能。当检测到以下违禁品时，应能自动识别图像圈定标注名称或种类、并发出声音报警提示：1、匕首 2、切刀 3、美工刀 4、弹簧刀 5、仿真手枪 6、仿真步枪 7、仿真子弹 8、仿真枪弹夹 9、仿真枪套筒 10、仿真枪握把 11、指虎 12、甩棍 13、电击器 14、手铐 15、鞭炮 16、烟花 17、扳手 18、剪刀 19、锤子 20、斧头 21、螺丝刀 22、危险液体  23、压力容器罐等违禁品。</w:t>
      </w:r>
    </w:p>
    <w:p w14:paraId="72F4C92A">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15. 设备应能对以下17种管制器具进行识别并以红色方框框出报警且文字提示出方框里疑似危险品名称：</w:t>
      </w:r>
    </w:p>
    <w:p w14:paraId="29914E66">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1、弹弓；2、手铐；3、点击器；4、四指指虎；5、两指指虎；6、甩棍；7、警棍；8、强光手电；9、射钉枪；10、斧头；11、凿子；12、锥子；13、棒球棒；14、扳手；15、羊角锤；16、圆头锤；17、钢镐；</w:t>
      </w:r>
    </w:p>
    <w:p w14:paraId="512529F7">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且在双肩背包中放置书本、衣服等常规行李干扰物品时，设备对上述管制刀具及利器单一角度（平面俯视）的识别率大于等于99%。</w:t>
      </w:r>
    </w:p>
    <w:p w14:paraId="670C7D6E">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16. 设备在0.3m/s速度下正常工作时：</w:t>
      </w:r>
    </w:p>
    <w:p w14:paraId="0BA44959">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线分辨力：能够分辨最小单根实芯铜线直径Φ0.0787mm（AWG40）；</w:t>
      </w:r>
    </w:p>
    <w:p w14:paraId="64A6749E">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穿透分辨力：能够分辨合金铝阶梯下最小单根实芯铜线直径Φ0.127mm（AWG36）；</w:t>
      </w:r>
    </w:p>
    <w:p w14:paraId="2496ACF1">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空间分辨力：能够分辨最小线对直径0.8mm ；</w:t>
      </w:r>
    </w:p>
    <w:p w14:paraId="4F7BD4DA">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穿透力：能穿透最厚钢板厚度46mm。</w:t>
      </w:r>
    </w:p>
    <w:p w14:paraId="08BDC958">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17. 在0.2m/s速度下，单次检查剂量应小于等于2.5μGy。</w:t>
      </w:r>
    </w:p>
    <w:p w14:paraId="4CA1BAA0">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18. 设备孔隙：整机外露进入设备孔隙应小于6mm</w:t>
      </w:r>
    </w:p>
    <w:p w14:paraId="5E9ABC3B">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19. 智能节能：设备应节能环保。当传送带上无行李物品时，设备的传送装置应自动停止;当行李物品放上传送带时，设备的传送装置应自动运行。设备应能通过出入口处的IPC摄像头实现智能节能功能。当设备入口无人员出入时，传送带应自动停止；当有人员出现在设备入口时，传送装置应自动运行。</w:t>
      </w:r>
    </w:p>
    <w:p w14:paraId="40F3A13C">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20. 开/关机时间：开机时间：免密模式下，从按下开机按钮至显示屏显示过包界面的时间应小于等于18s；关机时间：从旋转钥匙开关至显示屏关闭的时间应小于等于5s""</w:t>
      </w:r>
    </w:p>
    <w:p w14:paraId="4AC654FE">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21. 导水槽功能：当传输通道内发生液体倾洒时，应具有特定导水装置，可将液体疏导至安检机外部并自动排出</w:t>
      </w:r>
    </w:p>
    <w:p w14:paraId="6916C62E">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22. 双校时功能：主控和终端自动校时，实现计时备份功能，任何一方由于突发异常的情况，均可又对端进行校时，恢复设备的正常计时功能。</w:t>
      </w:r>
    </w:p>
    <w:p w14:paraId="18131414">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23. 图像成像时间试验：图像成像时间（从物品到达腔体中部后至开始呈现图像的时间）：≤0.5s</w:t>
      </w:r>
    </w:p>
    <w:p w14:paraId="2705A68F">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24. 先进的物质属性识别技术：可以有效识别被检物的等效原子序数并赋予不同的颜色。</w:t>
      </w:r>
    </w:p>
    <w:p w14:paraId="211FC2A9">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25. 智能识别技术：具有完全自主知识产权的深度学习识别算法。</w:t>
      </w:r>
    </w:p>
    <w:p w14:paraId="7833F00C">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26. 低辐射剂量：辐射泄露剂量率达到天然环境本底水平。</w:t>
      </w:r>
    </w:p>
    <w:p w14:paraId="02027DD3">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27. 可变速：可根据场景实现一键速度切换。</w:t>
      </w:r>
    </w:p>
    <w:p w14:paraId="5446530D">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28. 安检联网：支持接入上级安检联网管理平台，实现数据上传管理。</w:t>
      </w:r>
    </w:p>
    <w:p w14:paraId="17F0B3A0">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29. 数据存储：支持安检机图片、报警信息本地存储、查看、调用，存储时间不少于90天。</w:t>
      </w:r>
    </w:p>
    <w:p w14:paraId="30956F08">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30. 事件追溯：可将X射线过包图像同旅客视频信息有机结合，实现人包追溯。</w:t>
      </w:r>
    </w:p>
    <w:p w14:paraId="1E15F10E">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31. 指纹登录：提供指纹登录功能。</w:t>
      </w:r>
    </w:p>
    <w:p w14:paraId="7DC55DD5">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32. 接物架尺寸：0.6米平板接物架（出口）</w:t>
      </w:r>
    </w:p>
    <w:p w14:paraId="38226777">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33. 传送带速度：0.2m/s、0.3m/s、0.4m/s </w:t>
      </w:r>
    </w:p>
    <w:p w14:paraId="015BC774">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34. 工作环境：工作温湿度</w:t>
      </w:r>
      <w:r>
        <w:rPr>
          <w:rFonts w:hint="eastAsia" w:ascii="方正仿宋_GB2312" w:hAnsi="方正仿宋_GB2312" w:eastAsia="方正仿宋_GB2312" w:cs="方正仿宋_GB2312"/>
          <w:sz w:val="21"/>
          <w:szCs w:val="21"/>
        </w:rPr>
        <w:tab/>
      </w:r>
      <w:r>
        <w:rPr>
          <w:rFonts w:hint="eastAsia" w:ascii="方正仿宋_GB2312" w:hAnsi="方正仿宋_GB2312" w:eastAsia="方正仿宋_GB2312" w:cs="方正仿宋_GB2312"/>
          <w:sz w:val="21"/>
          <w:szCs w:val="21"/>
        </w:rPr>
        <w:t>5℃～40℃；10%~95%（在不凝结水滴状态下）</w:t>
      </w:r>
    </w:p>
    <w:p w14:paraId="3A9C8E8B">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35. 贮存温湿度：-20℃～60℃；0至95%（在不凝结水滴状态下）</w:t>
      </w:r>
    </w:p>
    <w:p w14:paraId="210D7EC9">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36. 重量：550-650kg</w:t>
      </w:r>
    </w:p>
    <w:p w14:paraId="50344F67">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37. 穿透力：≦32mm（钢板）</w:t>
      </w:r>
    </w:p>
    <w:p w14:paraId="63D182D0">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38. 线分辨力：φ0.127mm（AWG36）</w:t>
      </w:r>
    </w:p>
    <w:p w14:paraId="118EA33B">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39. 空间分辨力：1.0mm </w:t>
      </w:r>
    </w:p>
    <w:p w14:paraId="1B7378EF">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40. 单次剂量：＜5μGy</w:t>
      </w:r>
    </w:p>
    <w:p w14:paraId="54FF71C0">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41. 泄露剂量：＜1μGy/h，距离设备外壳100mm </w:t>
      </w:r>
    </w:p>
    <w:p w14:paraId="5AAFA3F5">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42. 显示屏尺寸：21.5 inch</w:t>
      </w:r>
    </w:p>
    <w:p w14:paraId="2F09BD08">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43. 显示屏分辨率：1920*1080</w:t>
      </w:r>
    </w:p>
    <w:p w14:paraId="6DA12D3B">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 xml:space="preserve">44. 操作台：650mm×700mm×1200mm（长×宽×高） </w:t>
      </w:r>
    </w:p>
    <w:p w14:paraId="1DEBF40A">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45. 违禁品识别种类：35大类64小类。</w:t>
      </w:r>
    </w:p>
    <w:p w14:paraId="3161126F">
      <w:pPr>
        <w:pStyle w:val="7"/>
        <w:rPr>
          <w:rFonts w:ascii="仿宋" w:hAnsi="仿宋" w:eastAsia="仿宋" w:cs="仿宋"/>
          <w:sz w:val="21"/>
          <w:szCs w:val="21"/>
        </w:rPr>
      </w:pPr>
      <w:r>
        <w:rPr>
          <w:rFonts w:hint="eastAsia" w:ascii="仿宋" w:hAnsi="仿宋" w:eastAsia="仿宋" w:cs="仿宋"/>
          <w:sz w:val="21"/>
          <w:szCs w:val="21"/>
        </w:rPr>
        <w:t>（二）、安检门</w:t>
      </w:r>
    </w:p>
    <w:p w14:paraId="553BC8EF">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1、外形尺寸不小于(mm)2200(高)x840(宽)x600(深)；通道尺寸不小于(mm)2000(高)x710(宽)x500(深)。</w:t>
      </w:r>
    </w:p>
    <w:p w14:paraId="47B1036B">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2、可以单机联网，通过web端进行参数配置，可检测到1元硬币大小的金属，有效进行违规物品核验。</w:t>
      </w:r>
    </w:p>
    <w:p w14:paraId="4D973EE9">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3、外表采用PVC，美观，大方，防火，防腐蚀，防潮和防撞，不变形。</w:t>
      </w:r>
    </w:p>
    <w:p w14:paraId="16E8B2D3">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4、7寸LCD彩色液晶屏显示，可显示菜单、通过人数、金属报警人数等信息。</w:t>
      </w:r>
    </w:p>
    <w:p w14:paraId="3FCA2421">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5、开机时对系统进行自检，并显示检测结果。</w:t>
      </w:r>
    </w:p>
    <w:p w14:paraId="4A223870">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6、人体不同位置的多个金属通过安检门时会同时报警，并可以指示多个金属的位置，最多支持12区位。</w:t>
      </w:r>
    </w:p>
    <w:p w14:paraId="5D6D3168">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7、离地3cm以上的金属物体进入检测区域均可报警。</w:t>
      </w:r>
    </w:p>
    <w:p w14:paraId="7E360CED">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8、金属物体从门中间抛过也会准确报警。</w:t>
      </w:r>
    </w:p>
    <w:p w14:paraId="3C44C652">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9、机箱上安装有金属按键，可通过按压按键实现LCD屏显示界面一键切换。</w:t>
      </w:r>
    </w:p>
    <w:p w14:paraId="3D049AA3">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10、设备支持正向反向相加计数、正向反向相减计数和正向反向分别计数；通过人数和报警入数可定时清零。</w:t>
      </w:r>
    </w:p>
    <w:p w14:paraId="7D84C736">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11、通行速度：应不小于0.2m/s～2.0m/s。当人在规定的通行速度范围内穿过时，应报警测试物正确响应并报警，总探测率应≥90%。</w:t>
      </w:r>
    </w:p>
    <w:p w14:paraId="118D632D">
      <w:pPr>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12、设备应能从静音到最大声强分档调节，距金属门0.8m处最大声强≥100dB，应支持10种预设的报警音频，报警音量从静音到最大声级至少10档。</w:t>
      </w:r>
    </w:p>
    <w:p w14:paraId="68D0B909">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（三）、液体检测仪</w:t>
      </w:r>
    </w:p>
    <w:p w14:paraId="48FE5826">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1、液体探测仪尺寸：≤410mm(长）×340mm(宽）×200mm(高），仪器重量应≤5kg。</w:t>
      </w:r>
    </w:p>
    <w:p w14:paraId="1656F063">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2、非金属材质瓶液体检测时间不到1秒，金属材质瓶液体检测时间小于4秒左右。完全适应人流量高峰期的快速安全检查。</w:t>
      </w:r>
    </w:p>
    <w:p w14:paraId="395C75AB">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3、易燃易爆危险品如汽油、酒精等，液体炸药、易腐蚀溶液如双氧水、各种强酸强碱等，一些对人流公众场合有毒有害液体如诸多有机溶剂等40多种危险液体。</w:t>
      </w:r>
    </w:p>
    <w:p w14:paraId="68ACE311">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4、全自动操作，不需要手动复位和人工判读，在报警后能自动复位，继续进行下一次的检测，探测时间短，效率高。</w:t>
      </w:r>
    </w:p>
    <w:p w14:paraId="2D3FDAA3">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5、采用绿色环保设计，采用超宽带脉冲微波反射法及热导法，不含辐射，对人体、被检物品无害，检测方法环保、安全。</w:t>
      </w:r>
    </w:p>
    <w:p w14:paraId="6F125CD7">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6、检测结果通过指示灯报警、声音报警两种模式，同时液晶显示结果，直观便于区别。</w:t>
      </w:r>
    </w:p>
    <w:p w14:paraId="5FC7DBE0">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7、仪器应具有两个功能模块，一个检测非金属材质的容器，一个检测金属材质的容器；每个功能模块都应具有一个标示明显的检测平台；两个功能模块应能够各自独立工作，实现金属容器和非金属容器的同时检测，互不影响。</w:t>
      </w:r>
    </w:p>
    <w:p w14:paraId="6F1B1728">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8、报警指示：应能够提供声光、液晶显示屏文字或图案等报警方式，报警声音应能关闭。</w:t>
      </w:r>
    </w:p>
    <w:p w14:paraId="1230CEEA">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9、仪器应能对符合材质及壁厚要求的容器内的以下易燃易爆液体检测并报警：1、乙醚 2、异丙醚 3、甲醇 3、苯 4、氯苯 5、硝基苯 6、丙酮 6、溴苯 7、40%氢氧化钠水溶液 8、40%氢氧化钾水溶液等145种以上液体。</w:t>
      </w:r>
    </w:p>
    <w:p w14:paraId="1A7AC23C">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10、仪器启动时间应小于等于1.9s。</w:t>
      </w:r>
    </w:p>
    <w:p w14:paraId="64873844">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11、仪器的检测数据存储量应不小于100000条，且支持内存卡扩充；能够对检测结果进行查看，并能够通过USB或WIFI将数据导出。</w:t>
      </w:r>
    </w:p>
    <w:p w14:paraId="4A177019">
      <w:pPr>
        <w:pStyle w:val="7"/>
        <w:rPr>
          <w:rFonts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12、仪器的报警音量应能设置。在最大音量条件下，距仪器表面0.5m处的报警声级应大于等于72dB(A)。</w:t>
      </w:r>
    </w:p>
    <w:p w14:paraId="4DE90A60">
      <w:pPr>
        <w:pStyle w:val="7"/>
        <w:adjustRightInd w:val="0"/>
        <w:rPr>
          <w:rFonts w:ascii="方正仿宋_GB2312" w:hAnsi="方正仿宋_GB2312" w:eastAsia="方正仿宋_GB2312" w:cs="方正仿宋_GB2312"/>
          <w:sz w:val="21"/>
          <w:szCs w:val="21"/>
        </w:rPr>
      </w:pPr>
    </w:p>
    <w:p w14:paraId="767983E2">
      <w:pPr>
        <w:pStyle w:val="7"/>
        <w:adjustRightInd w:val="0"/>
        <w:rPr>
          <w:rFonts w:ascii="方正仿宋_GB2312" w:hAnsi="方正仿宋_GB2312" w:eastAsia="方正仿宋_GB2312" w:cs="方正仿宋_GB2312"/>
          <w:b/>
          <w:bCs/>
          <w:sz w:val="21"/>
          <w:szCs w:val="21"/>
        </w:rPr>
      </w:pPr>
      <w:r>
        <w:rPr>
          <w:rFonts w:hint="eastAsia" w:ascii="方正仿宋_GB2312" w:hAnsi="方正仿宋_GB2312" w:eastAsia="方正仿宋_GB2312" w:cs="方正仿宋_GB2312"/>
          <w:b/>
          <w:bCs/>
          <w:sz w:val="21"/>
          <w:szCs w:val="21"/>
        </w:rPr>
        <w:t>注：为保证安检设施功能、质量达到使用需求，各供应商应承诺若中标，须在本项目发布中标结果公告后1日历日内，按采购人的要求提供由第三方检测机构出具的检验/检测报告复印件并加盖制造商公章供采购人对重要性能参数进行核验（承诺格式自拟）。如未在规定时间内提供所需资料，取消中标资格,并依法追究由此产生的法律责任。</w:t>
      </w:r>
    </w:p>
    <w:p w14:paraId="50E688EC"/>
    <w:p w14:paraId="313D721C">
      <w:pPr>
        <w:pStyle w:val="3"/>
        <w:spacing w:before="0" w:after="0" w:line="360" w:lineRule="auto"/>
        <w:jc w:val="center"/>
        <w:rPr>
          <w:rFonts w:ascii="仿宋" w:eastAsia="仿宋" w:cs="仿宋"/>
          <w:b w:val="0"/>
          <w:sz w:val="36"/>
          <w:szCs w:val="30"/>
        </w:rPr>
      </w:pPr>
      <w:bookmarkStart w:id="50" w:name="_Toc23676"/>
      <w:bookmarkStart w:id="51" w:name="_Toc18952"/>
      <w:bookmarkStart w:id="52" w:name="_Toc28255"/>
      <w:r>
        <w:rPr>
          <w:rFonts w:hint="eastAsia" w:ascii="仿宋" w:eastAsia="仿宋" w:cs="仿宋"/>
          <w:b w:val="0"/>
          <w:sz w:val="36"/>
          <w:szCs w:val="30"/>
        </w:rPr>
        <w:t xml:space="preserve">第三篇  </w:t>
      </w:r>
      <w:bookmarkEnd w:id="49"/>
      <w:r>
        <w:rPr>
          <w:rFonts w:hint="eastAsia" w:ascii="仿宋" w:eastAsia="仿宋" w:cs="仿宋"/>
          <w:b w:val="0"/>
          <w:sz w:val="36"/>
          <w:szCs w:val="30"/>
        </w:rPr>
        <w:t>项目商务需求</w:t>
      </w:r>
      <w:bookmarkEnd w:id="50"/>
      <w:bookmarkEnd w:id="51"/>
      <w:bookmarkEnd w:id="52"/>
    </w:p>
    <w:p w14:paraId="3C4CF2CF">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一、交货期、交货地点及验收方式</w:t>
      </w:r>
    </w:p>
    <w:p w14:paraId="7232652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（一）交货期</w:t>
      </w:r>
    </w:p>
    <w:p w14:paraId="0D50BAE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在采购合同签订后2个日历日内交货并完成安装调试。</w:t>
      </w:r>
    </w:p>
    <w:p w14:paraId="2CEE069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（二）交货地点</w:t>
      </w:r>
    </w:p>
    <w:p w14:paraId="6ACA8B0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采购人指定地点。</w:t>
      </w:r>
    </w:p>
    <w:p w14:paraId="56CDB6D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（三）验收方式</w:t>
      </w:r>
    </w:p>
    <w:p w14:paraId="5BD1BD1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1.货物到达现场后，成交供应商应在使用单位人员在场情况下当面开箱，共同清点、检查外观，作出开箱记录，双方签字确认。</w:t>
      </w:r>
    </w:p>
    <w:p w14:paraId="396FE6D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2.成交供应商应保证货物到达采购人所在地完好无损，如有缺漏、损坏，由供应商负责调换、补齐或赔偿。</w:t>
      </w:r>
    </w:p>
    <w:p w14:paraId="3C3CF64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3.成交供应商应提供完备的技术资料、装箱单和合格证等，并派遣专业技术人员进行现场安装调试。验收合格条件如下：</w:t>
      </w:r>
    </w:p>
    <w:p w14:paraId="194F7A0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3.1设备技术参数与采购合同一致，性能指标达到规定的标准。</w:t>
      </w:r>
    </w:p>
    <w:p w14:paraId="5B6803A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3.2货物技术资料、装箱单、合格证等资料齐全。</w:t>
      </w:r>
    </w:p>
    <w:p w14:paraId="04738C8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3.3在系统试运行期间所出现的问题得到解决，并运行正常。</w:t>
      </w:r>
    </w:p>
    <w:p w14:paraId="0AC6F7B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3.4在规定时间内完成交货并验收，并经采购人确认。</w:t>
      </w:r>
    </w:p>
    <w:p w14:paraId="219658A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4.产品在安装调试并试运行符合要求后，才作为最终验收。</w:t>
      </w:r>
    </w:p>
    <w:p w14:paraId="38E6B96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5.成交供应商提供的货物未达到</w:t>
      </w:r>
      <w:r>
        <w:rPr>
          <w:rFonts w:hint="eastAsia" w:ascii="仿宋" w:eastAsia="仿宋" w:cs="仿宋"/>
          <w:sz w:val="24"/>
          <w:szCs w:val="24"/>
        </w:rPr>
        <w:t>竞争性比选文件</w:t>
      </w:r>
      <w:r>
        <w:rPr>
          <w:rFonts w:hint="eastAsia" w:ascii="仿宋" w:hAnsi="仿宋" w:eastAsia="仿宋" w:cs="仿宋"/>
          <w:sz w:val="24"/>
          <w:szCs w:val="24"/>
        </w:rPr>
        <w:t>规定要求，且对采购人造成损失的，由成交供应商承担一切责任，并赔偿所造成的损失。</w:t>
      </w:r>
    </w:p>
    <w:p w14:paraId="326F5FC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6.大型或者复杂的政府采购项目，采购人应当邀请国家认可的质量检测机构参加验收工作。</w:t>
      </w:r>
    </w:p>
    <w:p w14:paraId="3EAA09E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7.采购人需要制造商对成交供应商交付的产品（包括质量、技术参数等）进行确认的，制造商应予以配合，并出具书面意见。</w:t>
      </w:r>
    </w:p>
    <w:p w14:paraId="710B7F5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8.产品包装材料归采购人所有。</w:t>
      </w:r>
    </w:p>
    <w:p w14:paraId="2386DC56">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二、报价要求</w:t>
      </w:r>
    </w:p>
    <w:p w14:paraId="68D4301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（一）本次报价为人民币报价，总价包干，包括本次</w:t>
      </w:r>
      <w:r>
        <w:rPr>
          <w:rFonts w:hint="eastAsia" w:ascii="仿宋" w:eastAsia="仿宋" w:cs="仿宋"/>
          <w:sz w:val="24"/>
          <w:szCs w:val="24"/>
        </w:rPr>
        <w:t>竞争性比选文件</w:t>
      </w:r>
      <w:r>
        <w:rPr>
          <w:rFonts w:hint="eastAsia" w:ascii="仿宋" w:hAnsi="仿宋" w:eastAsia="仿宋" w:cs="仿宋"/>
          <w:sz w:val="24"/>
          <w:szCs w:val="24"/>
        </w:rPr>
        <w:t>的所有货物货到采购人指定地点的所有费用。因成交供应商自身原因造成漏报、少报皆由其自行承担责任，采购人不再补偿。</w:t>
      </w:r>
    </w:p>
    <w:p w14:paraId="25121D4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（二）供应商在报价时不得超过最高限价，否则由</w:t>
      </w:r>
      <w:r>
        <w:rPr>
          <w:rFonts w:hint="eastAsia" w:ascii="仿宋" w:eastAsia="仿宋" w:cs="仿宋"/>
          <w:sz w:val="24"/>
          <w:szCs w:val="24"/>
        </w:rPr>
        <w:t>比选</w:t>
      </w:r>
      <w:r>
        <w:rPr>
          <w:rFonts w:hint="eastAsia" w:ascii="仿宋" w:hAnsi="仿宋" w:eastAsia="仿宋" w:cs="仿宋"/>
          <w:sz w:val="24"/>
          <w:szCs w:val="24"/>
        </w:rPr>
        <w:t>小组按无效响应处理。</w:t>
      </w:r>
    </w:p>
    <w:p w14:paraId="06BE365D">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三、质量保证及售后服务</w:t>
      </w:r>
    </w:p>
    <w:p w14:paraId="2729BA9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（一）产品质量保证期：自验收合格之日起，其投标产品质量保证期达到3年。</w:t>
      </w:r>
    </w:p>
    <w:p w14:paraId="4E6EE7C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（二）售后服务内容</w:t>
      </w:r>
    </w:p>
    <w:p w14:paraId="4FD2B56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1.供应商在质量保证期内应当为采购人提供以下技术支持和服务：</w:t>
      </w:r>
    </w:p>
    <w:p w14:paraId="318E792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1.1电话咨询</w:t>
      </w:r>
    </w:p>
    <w:p w14:paraId="3D38A34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供应商应当为采购人提供技术援助电话，解答采购人在使用中遇到的问题，及时为采购人提出解决问题的建议。</w:t>
      </w:r>
    </w:p>
    <w:p w14:paraId="65519DD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1.2现场响应</w:t>
      </w:r>
    </w:p>
    <w:p w14:paraId="46386D9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采购人遇到使用及技术问题，电话咨询不能解决的，供应商应在2小时内到达现场进行处理，确保产品正常工作；无法在2小时内解决的，应在8小时内提供备用产品，使采购人能够正常使用。</w:t>
      </w:r>
    </w:p>
    <w:p w14:paraId="252EBEF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1.3技术升级</w:t>
      </w:r>
    </w:p>
    <w:p w14:paraId="16493A6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在质保期内，如果供应商的产品技术升级，供应商应及时通知采购人，如采购人有相应要求，供应商应对采购人购买的产品进行升级服务。</w:t>
      </w:r>
    </w:p>
    <w:p w14:paraId="7EB6D7B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2.质保期外服务要求</w:t>
      </w:r>
    </w:p>
    <w:p w14:paraId="3AE740F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2.1质量保证期过后，供应商应同样提供免费电话咨询服务，并应承诺提供产品上门维护服务。</w:t>
      </w:r>
    </w:p>
    <w:p w14:paraId="63DEB46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2.2质量保证期过后，采购人需要继续由原供应商提供售后服务的，该供应商应以优惠价格提供售后服务。</w:t>
      </w:r>
    </w:p>
    <w:p w14:paraId="2104CD2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（三）备品备件及易损件</w:t>
      </w:r>
    </w:p>
    <w:p w14:paraId="6716DAB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供应商售后服务中，维修使用的备品备件及易损件应为原厂配件，未经采购人同意不得使用非原厂配件。</w:t>
      </w:r>
    </w:p>
    <w:p w14:paraId="7D7082A2">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四、付款方式</w:t>
      </w:r>
    </w:p>
    <w:p w14:paraId="0D8B5E8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（一）本项目付款方式：经采购人验收合格并提供发票后支付至合同金额的100%。</w:t>
      </w:r>
    </w:p>
    <w:p w14:paraId="430F765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（二）成交供应商付款前向采购人开具税务部门认可的合法的发票。</w:t>
      </w:r>
    </w:p>
    <w:p w14:paraId="5FB8E91B">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五、知识产权</w:t>
      </w:r>
    </w:p>
    <w:p w14:paraId="1FDB4FF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采购人在中华人民共和国境内使用成交供应商提供的货物及服务时免受第三方提出的侵犯其专利权或其它知识产权的起诉。如果第三方提出侵权指控，成交人应承担由此而引起的一切法律责任和费用。</w:t>
      </w:r>
    </w:p>
    <w:p w14:paraId="154130A8">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六、培训</w:t>
      </w:r>
    </w:p>
    <w:p w14:paraId="407669F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供应商对其提供产品的使用和操作应尽培训义务。供应商应提供对采购人的基本免费培训，使采购人使用人员能够正常操作。</w:t>
      </w:r>
    </w:p>
    <w:p w14:paraId="5F6D20EB">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七、附件、图纸及包装要求</w:t>
      </w:r>
    </w:p>
    <w:p w14:paraId="3F188E5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所有设备按照制造商规定的产品包装和随机标准附件为准。</w:t>
      </w:r>
    </w:p>
    <w:p w14:paraId="5A9B49D2">
      <w:pPr>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八、其他</w:t>
      </w:r>
    </w:p>
    <w:p w14:paraId="4D70A16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其他未尽事宜由供需双方在采购合同中详细约定。</w:t>
      </w:r>
    </w:p>
    <w:p w14:paraId="5964D73F">
      <w:pPr>
        <w:spacing w:line="360" w:lineRule="auto"/>
        <w:ind w:firstLine="480" w:firstLineChars="200"/>
        <w:rPr>
          <w:rFonts w:ascii="仿宋" w:eastAsia="仿宋" w:cs="仿宋"/>
          <w:sz w:val="24"/>
          <w:szCs w:val="24"/>
        </w:rPr>
      </w:pPr>
    </w:p>
    <w:p w14:paraId="5E5A1139">
      <w:pPr>
        <w:pStyle w:val="3"/>
        <w:pageBreakBefore/>
        <w:spacing w:before="0" w:after="0" w:line="360" w:lineRule="auto"/>
        <w:jc w:val="center"/>
        <w:rPr>
          <w:rFonts w:ascii="仿宋" w:eastAsia="仿宋" w:cs="仿宋"/>
          <w:b w:val="0"/>
          <w:sz w:val="36"/>
          <w:szCs w:val="30"/>
        </w:rPr>
      </w:pPr>
      <w:bookmarkStart w:id="53" w:name="_Toc32105"/>
      <w:bookmarkStart w:id="54" w:name="_Toc11322"/>
      <w:bookmarkStart w:id="55" w:name="_Toc13513"/>
      <w:r>
        <w:rPr>
          <w:rFonts w:hint="eastAsia" w:ascii="仿宋" w:eastAsia="仿宋" w:cs="仿宋"/>
          <w:b w:val="0"/>
          <w:sz w:val="36"/>
          <w:szCs w:val="30"/>
        </w:rPr>
        <w:t>第四篇  评标办法</w:t>
      </w:r>
      <w:bookmarkEnd w:id="53"/>
      <w:bookmarkEnd w:id="54"/>
      <w:bookmarkEnd w:id="55"/>
    </w:p>
    <w:p w14:paraId="237C4A99">
      <w:pPr>
        <w:snapToGrid w:val="0"/>
        <w:spacing w:line="400" w:lineRule="exact"/>
        <w:ind w:firstLine="482" w:firstLineChars="200"/>
        <w:rPr>
          <w:rFonts w:ascii="仿宋" w:hAnsi="仿宋" w:eastAsia="仿宋" w:cs="仿宋"/>
          <w:b/>
          <w:bCs/>
          <w:sz w:val="24"/>
          <w:szCs w:val="24"/>
        </w:rPr>
      </w:pPr>
      <w:bookmarkStart w:id="56" w:name="_Toc10124"/>
      <w:r>
        <w:rPr>
          <w:rFonts w:hint="eastAsia" w:ascii="仿宋" w:hAnsi="仿宋" w:eastAsia="仿宋" w:cs="仿宋"/>
          <w:b/>
          <w:bCs/>
          <w:sz w:val="24"/>
          <w:szCs w:val="24"/>
        </w:rPr>
        <w:t>一、评标方法</w:t>
      </w:r>
    </w:p>
    <w:p w14:paraId="051DFD42">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本项目采用最低评标价法进行评标。</w:t>
      </w:r>
    </w:p>
    <w:p w14:paraId="65071EBB">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最低评标价法，是指响应文件满足</w:t>
      </w:r>
      <w:r>
        <w:rPr>
          <w:rFonts w:hint="eastAsia" w:ascii="仿宋" w:eastAsia="仿宋" w:cs="仿宋"/>
          <w:sz w:val="24"/>
          <w:szCs w:val="24"/>
        </w:rPr>
        <w:t>竞争性比选文件</w:t>
      </w:r>
      <w:r>
        <w:rPr>
          <w:rFonts w:hint="eastAsia" w:ascii="仿宋" w:hAnsi="仿宋" w:eastAsia="仿宋" w:cs="仿宋"/>
          <w:kern w:val="0"/>
          <w:sz w:val="24"/>
          <w:szCs w:val="24"/>
        </w:rPr>
        <w:t>全部实质性要求且投标报价最低的供应商为成交候选人的评标方法。</w:t>
      </w:r>
    </w:p>
    <w:p w14:paraId="7FB17B61">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（一）资格审查</w:t>
      </w:r>
    </w:p>
    <w:p w14:paraId="7A098CAF">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sz w:val="24"/>
          <w:szCs w:val="24"/>
        </w:rPr>
        <w:t>依据法律法规和</w:t>
      </w:r>
      <w:r>
        <w:rPr>
          <w:rFonts w:hint="eastAsia" w:ascii="仿宋" w:eastAsia="仿宋" w:cs="仿宋"/>
          <w:sz w:val="24"/>
          <w:szCs w:val="24"/>
        </w:rPr>
        <w:t>竞争性比选文件</w:t>
      </w:r>
      <w:r>
        <w:rPr>
          <w:rFonts w:hint="eastAsia" w:ascii="仿宋" w:hAnsi="仿宋" w:eastAsia="仿宋" w:cs="仿宋"/>
          <w:sz w:val="24"/>
          <w:szCs w:val="24"/>
        </w:rPr>
        <w:t>的规定，对响应文件中的资格证明文件进行审查。资格审查资料表如下</w:t>
      </w:r>
      <w:r>
        <w:rPr>
          <w:rFonts w:hint="eastAsia" w:ascii="仿宋" w:hAnsi="仿宋" w:eastAsia="仿宋" w:cs="仿宋"/>
          <w:kern w:val="0"/>
          <w:sz w:val="24"/>
          <w:szCs w:val="24"/>
        </w:rPr>
        <w:t>：</w:t>
      </w:r>
    </w:p>
    <w:tbl>
      <w:tblPr>
        <w:tblStyle w:val="60"/>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5142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1A1BD0A">
            <w:pPr>
              <w:jc w:val="center"/>
              <w:rPr>
                <w:rFonts w:ascii="仿宋" w:hAnsi="仿宋" w:eastAsia="仿宋" w:cs="仿宋"/>
                <w:b/>
                <w:kern w:val="0"/>
                <w:sz w:val="21"/>
                <w:szCs w:val="21"/>
              </w:rPr>
            </w:pPr>
            <w:r>
              <w:rPr>
                <w:rFonts w:hint="eastAsia" w:ascii="仿宋" w:hAnsi="仿宋" w:eastAsia="仿宋" w:cs="仿宋"/>
                <w:b/>
                <w:kern w:val="0"/>
                <w:sz w:val="21"/>
                <w:szCs w:val="21"/>
              </w:rPr>
              <w:t>序号</w:t>
            </w:r>
          </w:p>
        </w:tc>
        <w:tc>
          <w:tcPr>
            <w:tcW w:w="3685" w:type="dxa"/>
            <w:gridSpan w:val="2"/>
            <w:vAlign w:val="center"/>
          </w:tcPr>
          <w:p w14:paraId="1D5D9C3B">
            <w:pPr>
              <w:jc w:val="center"/>
              <w:rPr>
                <w:rFonts w:ascii="仿宋" w:hAnsi="仿宋" w:eastAsia="仿宋" w:cs="仿宋"/>
                <w:b/>
                <w:kern w:val="0"/>
                <w:sz w:val="21"/>
                <w:szCs w:val="21"/>
              </w:rPr>
            </w:pPr>
            <w:r>
              <w:rPr>
                <w:rFonts w:hint="eastAsia" w:ascii="仿宋" w:hAnsi="仿宋" w:eastAsia="仿宋" w:cs="仿宋"/>
                <w:b/>
                <w:kern w:val="0"/>
                <w:sz w:val="21"/>
                <w:szCs w:val="21"/>
              </w:rPr>
              <w:t>检查因素</w:t>
            </w:r>
          </w:p>
        </w:tc>
        <w:tc>
          <w:tcPr>
            <w:tcW w:w="5155" w:type="dxa"/>
            <w:vAlign w:val="center"/>
          </w:tcPr>
          <w:p w14:paraId="4336FD43">
            <w:pPr>
              <w:jc w:val="center"/>
              <w:rPr>
                <w:rFonts w:ascii="仿宋" w:hAnsi="仿宋" w:eastAsia="仿宋" w:cs="仿宋"/>
                <w:b/>
                <w:kern w:val="0"/>
                <w:sz w:val="21"/>
                <w:szCs w:val="21"/>
              </w:rPr>
            </w:pPr>
            <w:r>
              <w:rPr>
                <w:rFonts w:hint="eastAsia" w:ascii="仿宋" w:hAnsi="仿宋" w:eastAsia="仿宋" w:cs="仿宋"/>
                <w:b/>
                <w:kern w:val="0"/>
                <w:sz w:val="21"/>
                <w:szCs w:val="21"/>
              </w:rPr>
              <w:t>检查内容</w:t>
            </w:r>
          </w:p>
        </w:tc>
      </w:tr>
      <w:tr w14:paraId="343E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28B9729D">
            <w:pPr>
              <w:jc w:val="center"/>
              <w:rPr>
                <w:rFonts w:ascii="仿宋" w:hAnsi="仿宋" w:eastAsia="仿宋" w:cs="仿宋"/>
                <w:sz w:val="21"/>
                <w:szCs w:val="21"/>
              </w:rPr>
            </w:pPr>
            <w:r>
              <w:rPr>
                <w:rFonts w:hint="eastAsia" w:ascii="仿宋" w:hAnsi="仿宋" w:eastAsia="仿宋" w:cs="仿宋"/>
                <w:sz w:val="21"/>
                <w:szCs w:val="21"/>
              </w:rPr>
              <w:t>1</w:t>
            </w:r>
          </w:p>
        </w:tc>
        <w:tc>
          <w:tcPr>
            <w:tcW w:w="709" w:type="dxa"/>
            <w:vMerge w:val="restart"/>
            <w:vAlign w:val="center"/>
          </w:tcPr>
          <w:p w14:paraId="3FEFE6A3">
            <w:pPr>
              <w:rPr>
                <w:rFonts w:ascii="仿宋" w:hAnsi="仿宋" w:eastAsia="仿宋" w:cs="仿宋"/>
                <w:sz w:val="21"/>
                <w:szCs w:val="21"/>
                <w:lang w:val="zh-CN"/>
              </w:rPr>
            </w:pPr>
            <w:r>
              <w:rPr>
                <w:rFonts w:hint="eastAsia" w:ascii="仿宋" w:hAnsi="仿宋" w:eastAsia="仿宋" w:cs="仿宋"/>
                <w:sz w:val="21"/>
                <w:szCs w:val="21"/>
              </w:rPr>
              <w:t>《中华人民共和国政府采购法》第二十二条规定</w:t>
            </w:r>
          </w:p>
        </w:tc>
        <w:tc>
          <w:tcPr>
            <w:tcW w:w="2976" w:type="dxa"/>
            <w:vAlign w:val="center"/>
          </w:tcPr>
          <w:p w14:paraId="18423B55">
            <w:pPr>
              <w:rPr>
                <w:rFonts w:ascii="仿宋" w:hAnsi="仿宋" w:eastAsia="仿宋" w:cs="仿宋"/>
                <w:sz w:val="21"/>
                <w:szCs w:val="21"/>
              </w:rPr>
            </w:pPr>
            <w:r>
              <w:rPr>
                <w:rFonts w:hint="eastAsia" w:ascii="仿宋" w:hAnsi="仿宋" w:eastAsia="仿宋" w:cs="仿宋"/>
                <w:sz w:val="21"/>
                <w:szCs w:val="21"/>
              </w:rPr>
              <w:t>（1）具有独立承担民事责任的能力</w:t>
            </w:r>
          </w:p>
        </w:tc>
        <w:tc>
          <w:tcPr>
            <w:tcW w:w="5155" w:type="dxa"/>
            <w:vAlign w:val="center"/>
          </w:tcPr>
          <w:p w14:paraId="057274C4">
            <w:pPr>
              <w:rPr>
                <w:rFonts w:ascii="仿宋" w:hAnsi="仿宋" w:eastAsia="仿宋" w:cs="仿宋"/>
                <w:sz w:val="21"/>
                <w:szCs w:val="21"/>
              </w:rPr>
            </w:pPr>
            <w:r>
              <w:rPr>
                <w:rFonts w:hint="eastAsia" w:ascii="仿宋" w:hAnsi="仿宋" w:eastAsia="仿宋" w:cs="仿宋"/>
                <w:sz w:val="21"/>
                <w:szCs w:val="21"/>
              </w:rPr>
              <w:t xml:space="preserve">1.供应商法人营业执照（副本）或事业单位法人证书（副本）或个体工商户营业执照或有效的自然人身份证明或社会团体法人登记证书（提供复印件）。 </w:t>
            </w:r>
          </w:p>
          <w:p w14:paraId="6218BC29">
            <w:pPr>
              <w:rPr>
                <w:rFonts w:ascii="仿宋" w:hAnsi="仿宋" w:eastAsia="仿宋" w:cs="仿宋"/>
                <w:sz w:val="21"/>
                <w:szCs w:val="21"/>
              </w:rPr>
            </w:pPr>
            <w:r>
              <w:rPr>
                <w:rFonts w:hint="eastAsia" w:ascii="仿宋" w:hAnsi="仿宋" w:eastAsia="仿宋" w:cs="仿宋"/>
                <w:sz w:val="21"/>
                <w:szCs w:val="21"/>
              </w:rPr>
              <w:t>2.供应商法定代表人身份证明和法定代表人授权代表委托书。</w:t>
            </w:r>
          </w:p>
        </w:tc>
      </w:tr>
      <w:tr w14:paraId="6293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36B3EAB">
            <w:pPr>
              <w:jc w:val="center"/>
              <w:rPr>
                <w:rFonts w:ascii="仿宋" w:hAnsi="仿宋" w:eastAsia="仿宋" w:cs="仿宋"/>
                <w:sz w:val="21"/>
                <w:szCs w:val="21"/>
              </w:rPr>
            </w:pPr>
          </w:p>
        </w:tc>
        <w:tc>
          <w:tcPr>
            <w:tcW w:w="709" w:type="dxa"/>
            <w:vMerge w:val="continue"/>
            <w:vAlign w:val="center"/>
          </w:tcPr>
          <w:p w14:paraId="77BEB250">
            <w:pPr>
              <w:rPr>
                <w:rFonts w:ascii="仿宋" w:hAnsi="仿宋" w:eastAsia="仿宋" w:cs="仿宋"/>
                <w:sz w:val="21"/>
                <w:szCs w:val="21"/>
                <w:lang w:val="zh-CN"/>
              </w:rPr>
            </w:pPr>
          </w:p>
        </w:tc>
        <w:tc>
          <w:tcPr>
            <w:tcW w:w="2976" w:type="dxa"/>
            <w:vAlign w:val="center"/>
          </w:tcPr>
          <w:p w14:paraId="2A3C4B09">
            <w:pPr>
              <w:rPr>
                <w:rFonts w:ascii="仿宋" w:hAnsi="仿宋" w:eastAsia="仿宋" w:cs="仿宋"/>
                <w:sz w:val="21"/>
                <w:szCs w:val="21"/>
              </w:rPr>
            </w:pPr>
            <w:r>
              <w:rPr>
                <w:rFonts w:hint="eastAsia" w:ascii="仿宋" w:hAnsi="仿宋" w:eastAsia="仿宋" w:cs="仿宋"/>
                <w:sz w:val="21"/>
                <w:szCs w:val="21"/>
                <w:lang w:val="zh-CN"/>
              </w:rPr>
              <w:t>（2）</w:t>
            </w:r>
            <w:r>
              <w:rPr>
                <w:rFonts w:hint="eastAsia" w:ascii="仿宋" w:hAnsi="仿宋" w:eastAsia="仿宋" w:cs="仿宋"/>
                <w:sz w:val="21"/>
                <w:szCs w:val="21"/>
              </w:rPr>
              <w:t>具有良好的商业信誉和健全的财务会计制度</w:t>
            </w:r>
          </w:p>
        </w:tc>
        <w:tc>
          <w:tcPr>
            <w:tcW w:w="5155" w:type="dxa"/>
            <w:vMerge w:val="restart"/>
            <w:vAlign w:val="center"/>
          </w:tcPr>
          <w:p w14:paraId="2B96E845">
            <w:pPr>
              <w:rPr>
                <w:rFonts w:ascii="仿宋" w:hAnsi="仿宋" w:eastAsia="仿宋" w:cs="仿宋"/>
                <w:sz w:val="21"/>
                <w:szCs w:val="21"/>
              </w:rPr>
            </w:pPr>
            <w:r>
              <w:rPr>
                <w:rFonts w:hint="eastAsia" w:ascii="仿宋" w:hAnsi="仿宋" w:eastAsia="仿宋" w:cs="仿宋"/>
                <w:sz w:val="21"/>
                <w:szCs w:val="21"/>
              </w:rPr>
              <w:t>供应商提供“基本资格条件承诺函”（格式详见第七篇）</w:t>
            </w:r>
          </w:p>
        </w:tc>
      </w:tr>
      <w:tr w14:paraId="2C2C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376307AF">
            <w:pPr>
              <w:jc w:val="center"/>
              <w:rPr>
                <w:rFonts w:ascii="仿宋" w:hAnsi="仿宋" w:eastAsia="仿宋" w:cs="仿宋"/>
                <w:sz w:val="21"/>
                <w:szCs w:val="21"/>
              </w:rPr>
            </w:pPr>
          </w:p>
        </w:tc>
        <w:tc>
          <w:tcPr>
            <w:tcW w:w="709" w:type="dxa"/>
            <w:vMerge w:val="continue"/>
            <w:vAlign w:val="center"/>
          </w:tcPr>
          <w:p w14:paraId="3DD37006">
            <w:pPr>
              <w:rPr>
                <w:rFonts w:ascii="仿宋" w:hAnsi="仿宋" w:eastAsia="仿宋" w:cs="仿宋"/>
                <w:sz w:val="21"/>
                <w:szCs w:val="21"/>
                <w:lang w:val="zh-CN"/>
              </w:rPr>
            </w:pPr>
          </w:p>
        </w:tc>
        <w:tc>
          <w:tcPr>
            <w:tcW w:w="2976" w:type="dxa"/>
            <w:vAlign w:val="center"/>
          </w:tcPr>
          <w:p w14:paraId="7ED715AF">
            <w:pPr>
              <w:rPr>
                <w:rFonts w:ascii="仿宋" w:hAnsi="仿宋" w:eastAsia="仿宋" w:cs="仿宋"/>
                <w:sz w:val="21"/>
                <w:szCs w:val="21"/>
                <w:lang w:val="zh-CN"/>
              </w:rPr>
            </w:pPr>
            <w:r>
              <w:rPr>
                <w:rFonts w:hint="eastAsia" w:ascii="仿宋" w:hAnsi="仿宋" w:eastAsia="仿宋" w:cs="仿宋"/>
                <w:sz w:val="21"/>
                <w:szCs w:val="21"/>
                <w:lang w:val="zh-CN"/>
              </w:rPr>
              <w:t>（3）具有履行合同所必需的设备和专业技术能力</w:t>
            </w:r>
          </w:p>
        </w:tc>
        <w:tc>
          <w:tcPr>
            <w:tcW w:w="5155" w:type="dxa"/>
            <w:vMerge w:val="continue"/>
            <w:vAlign w:val="center"/>
          </w:tcPr>
          <w:p w14:paraId="7CDB8799">
            <w:pPr>
              <w:rPr>
                <w:rFonts w:ascii="仿宋" w:hAnsi="仿宋" w:eastAsia="仿宋" w:cs="仿宋"/>
                <w:sz w:val="21"/>
                <w:szCs w:val="21"/>
              </w:rPr>
            </w:pPr>
          </w:p>
        </w:tc>
      </w:tr>
      <w:tr w14:paraId="6229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76" w:type="dxa"/>
            <w:vMerge w:val="continue"/>
            <w:vAlign w:val="center"/>
          </w:tcPr>
          <w:p w14:paraId="3E0722FA">
            <w:pPr>
              <w:jc w:val="center"/>
              <w:rPr>
                <w:rFonts w:ascii="仿宋" w:hAnsi="仿宋" w:eastAsia="仿宋" w:cs="仿宋"/>
                <w:sz w:val="21"/>
                <w:szCs w:val="21"/>
              </w:rPr>
            </w:pPr>
          </w:p>
        </w:tc>
        <w:tc>
          <w:tcPr>
            <w:tcW w:w="709" w:type="dxa"/>
            <w:vMerge w:val="continue"/>
            <w:vAlign w:val="center"/>
          </w:tcPr>
          <w:p w14:paraId="6EF6C97E">
            <w:pPr>
              <w:rPr>
                <w:rFonts w:ascii="仿宋" w:hAnsi="仿宋" w:eastAsia="仿宋" w:cs="仿宋"/>
                <w:sz w:val="21"/>
                <w:szCs w:val="21"/>
                <w:lang w:val="zh-CN"/>
              </w:rPr>
            </w:pPr>
          </w:p>
        </w:tc>
        <w:tc>
          <w:tcPr>
            <w:tcW w:w="2976" w:type="dxa"/>
            <w:vAlign w:val="center"/>
          </w:tcPr>
          <w:p w14:paraId="2BEC0464">
            <w:pPr>
              <w:rPr>
                <w:rFonts w:ascii="仿宋" w:hAnsi="仿宋" w:eastAsia="仿宋" w:cs="仿宋"/>
                <w:sz w:val="21"/>
                <w:szCs w:val="21"/>
                <w:lang w:val="zh-CN"/>
              </w:rPr>
            </w:pPr>
            <w:r>
              <w:rPr>
                <w:rFonts w:hint="eastAsia" w:ascii="仿宋" w:hAnsi="仿宋" w:eastAsia="仿宋" w:cs="仿宋"/>
                <w:sz w:val="21"/>
                <w:szCs w:val="21"/>
                <w:lang w:val="zh-CN"/>
              </w:rPr>
              <w:t>（4）有依法缴纳税收和社会保障金的良好记录</w:t>
            </w:r>
          </w:p>
        </w:tc>
        <w:tc>
          <w:tcPr>
            <w:tcW w:w="5155" w:type="dxa"/>
            <w:vMerge w:val="continue"/>
            <w:vAlign w:val="center"/>
          </w:tcPr>
          <w:p w14:paraId="51D88CFC">
            <w:pPr>
              <w:rPr>
                <w:rFonts w:ascii="仿宋" w:hAnsi="仿宋" w:eastAsia="仿宋" w:cs="仿宋"/>
                <w:sz w:val="21"/>
                <w:szCs w:val="21"/>
              </w:rPr>
            </w:pPr>
          </w:p>
        </w:tc>
      </w:tr>
      <w:tr w14:paraId="0BA4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749D47C">
            <w:pPr>
              <w:jc w:val="center"/>
              <w:rPr>
                <w:rFonts w:ascii="仿宋" w:hAnsi="仿宋" w:eastAsia="仿宋" w:cs="仿宋"/>
                <w:sz w:val="21"/>
                <w:szCs w:val="21"/>
              </w:rPr>
            </w:pPr>
          </w:p>
        </w:tc>
        <w:tc>
          <w:tcPr>
            <w:tcW w:w="709" w:type="dxa"/>
            <w:vMerge w:val="continue"/>
            <w:vAlign w:val="center"/>
          </w:tcPr>
          <w:p w14:paraId="303E38E5">
            <w:pPr>
              <w:rPr>
                <w:rFonts w:ascii="仿宋" w:hAnsi="仿宋" w:eastAsia="仿宋" w:cs="仿宋"/>
                <w:sz w:val="21"/>
                <w:szCs w:val="21"/>
                <w:lang w:val="zh-CN"/>
              </w:rPr>
            </w:pPr>
          </w:p>
        </w:tc>
        <w:tc>
          <w:tcPr>
            <w:tcW w:w="2976" w:type="dxa"/>
            <w:vAlign w:val="center"/>
          </w:tcPr>
          <w:p w14:paraId="00972C60">
            <w:pPr>
              <w:rPr>
                <w:rFonts w:ascii="仿宋" w:hAnsi="仿宋" w:eastAsia="仿宋" w:cs="仿宋"/>
                <w:sz w:val="21"/>
                <w:szCs w:val="21"/>
                <w:lang w:val="zh-CN"/>
              </w:rPr>
            </w:pPr>
            <w:r>
              <w:rPr>
                <w:rFonts w:hint="eastAsia" w:ascii="仿宋" w:hAnsi="仿宋" w:eastAsia="仿宋" w:cs="仿宋"/>
                <w:sz w:val="21"/>
                <w:szCs w:val="21"/>
              </w:rPr>
              <w:t>（5）参加政府采购活动前三年内，在经营活动中没有重大违法记录</w:t>
            </w:r>
          </w:p>
        </w:tc>
        <w:tc>
          <w:tcPr>
            <w:tcW w:w="5155" w:type="dxa"/>
            <w:vMerge w:val="continue"/>
            <w:vAlign w:val="center"/>
          </w:tcPr>
          <w:p w14:paraId="7B931B69">
            <w:pPr>
              <w:rPr>
                <w:rFonts w:ascii="仿宋" w:hAnsi="仿宋" w:eastAsia="仿宋" w:cs="仿宋"/>
                <w:sz w:val="21"/>
                <w:szCs w:val="21"/>
              </w:rPr>
            </w:pPr>
          </w:p>
        </w:tc>
      </w:tr>
      <w:tr w14:paraId="3587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512CA996">
            <w:pPr>
              <w:jc w:val="center"/>
              <w:rPr>
                <w:rFonts w:ascii="仿宋" w:hAnsi="仿宋" w:eastAsia="仿宋" w:cs="仿宋"/>
                <w:sz w:val="21"/>
                <w:szCs w:val="21"/>
              </w:rPr>
            </w:pPr>
          </w:p>
        </w:tc>
        <w:tc>
          <w:tcPr>
            <w:tcW w:w="709" w:type="dxa"/>
            <w:vMerge w:val="continue"/>
            <w:vAlign w:val="center"/>
          </w:tcPr>
          <w:p w14:paraId="7ED61D5E">
            <w:pPr>
              <w:rPr>
                <w:rFonts w:ascii="仿宋" w:hAnsi="仿宋" w:eastAsia="仿宋" w:cs="仿宋"/>
                <w:sz w:val="21"/>
                <w:szCs w:val="21"/>
                <w:lang w:val="zh-CN"/>
              </w:rPr>
            </w:pPr>
          </w:p>
        </w:tc>
        <w:tc>
          <w:tcPr>
            <w:tcW w:w="2976" w:type="dxa"/>
            <w:vAlign w:val="center"/>
          </w:tcPr>
          <w:p w14:paraId="446740F1">
            <w:pPr>
              <w:rPr>
                <w:rFonts w:ascii="仿宋" w:hAnsi="仿宋" w:eastAsia="仿宋" w:cs="仿宋"/>
                <w:sz w:val="21"/>
                <w:szCs w:val="21"/>
              </w:rPr>
            </w:pPr>
            <w:r>
              <w:rPr>
                <w:rFonts w:hint="eastAsia" w:ascii="仿宋" w:hAnsi="仿宋" w:eastAsia="仿宋" w:cs="仿宋"/>
                <w:sz w:val="21"/>
                <w:szCs w:val="21"/>
              </w:rPr>
              <w:t>（6）法律、行政法规规定的其他条件</w:t>
            </w:r>
          </w:p>
        </w:tc>
        <w:tc>
          <w:tcPr>
            <w:tcW w:w="5155" w:type="dxa"/>
            <w:vAlign w:val="center"/>
          </w:tcPr>
          <w:p w14:paraId="377E6E15">
            <w:pPr>
              <w:rPr>
                <w:rFonts w:ascii="仿宋" w:hAnsi="仿宋" w:eastAsia="仿宋" w:cs="仿宋"/>
                <w:sz w:val="21"/>
                <w:szCs w:val="21"/>
              </w:rPr>
            </w:pPr>
          </w:p>
        </w:tc>
      </w:tr>
      <w:tr w14:paraId="1056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682ADEFF">
            <w:pPr>
              <w:jc w:val="center"/>
              <w:rPr>
                <w:rFonts w:ascii="仿宋" w:hAnsi="仿宋" w:eastAsia="仿宋" w:cs="仿宋"/>
                <w:sz w:val="21"/>
                <w:szCs w:val="21"/>
              </w:rPr>
            </w:pPr>
          </w:p>
        </w:tc>
        <w:tc>
          <w:tcPr>
            <w:tcW w:w="709" w:type="dxa"/>
            <w:vMerge w:val="continue"/>
            <w:vAlign w:val="center"/>
          </w:tcPr>
          <w:p w14:paraId="6511FEC2">
            <w:pPr>
              <w:rPr>
                <w:rFonts w:ascii="仿宋" w:hAnsi="仿宋" w:eastAsia="仿宋" w:cs="仿宋"/>
                <w:sz w:val="21"/>
                <w:szCs w:val="21"/>
                <w:lang w:val="zh-CN"/>
              </w:rPr>
            </w:pPr>
          </w:p>
        </w:tc>
        <w:tc>
          <w:tcPr>
            <w:tcW w:w="2976" w:type="dxa"/>
            <w:vAlign w:val="center"/>
          </w:tcPr>
          <w:p w14:paraId="6778EF70">
            <w:pPr>
              <w:rPr>
                <w:rFonts w:ascii="仿宋" w:hAnsi="仿宋" w:eastAsia="仿宋" w:cs="仿宋"/>
                <w:sz w:val="21"/>
                <w:szCs w:val="21"/>
              </w:rPr>
            </w:pPr>
            <w:r>
              <w:rPr>
                <w:rFonts w:hint="eastAsia" w:ascii="仿宋" w:hAnsi="仿宋" w:eastAsia="仿宋" w:cs="仿宋"/>
                <w:sz w:val="21"/>
                <w:szCs w:val="21"/>
              </w:rPr>
              <w:t>（7）特定资格条件</w:t>
            </w:r>
          </w:p>
        </w:tc>
        <w:tc>
          <w:tcPr>
            <w:tcW w:w="5155" w:type="dxa"/>
            <w:vAlign w:val="center"/>
          </w:tcPr>
          <w:p w14:paraId="3BEEEE91">
            <w:pPr>
              <w:rPr>
                <w:rFonts w:ascii="仿宋" w:hAnsi="仿宋" w:eastAsia="仿宋" w:cs="仿宋"/>
                <w:sz w:val="21"/>
                <w:szCs w:val="21"/>
              </w:rPr>
            </w:pPr>
            <w:r>
              <w:rPr>
                <w:rFonts w:hint="eastAsia" w:ascii="仿宋" w:hAnsi="仿宋" w:eastAsia="仿宋" w:cs="仿宋"/>
                <w:sz w:val="21"/>
                <w:szCs w:val="21"/>
              </w:rPr>
              <w:t>按第一篇“三、供应商资格要求（二）本项目的特定资格要求”的要求提交（如果有）。</w:t>
            </w:r>
          </w:p>
        </w:tc>
      </w:tr>
    </w:tbl>
    <w:p w14:paraId="3A1F52E0">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注：</w:t>
      </w:r>
    </w:p>
    <w:p w14:paraId="04B1D384">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号）”执行。供应商可于响应文件递交截止时间前通过“信用中国”网站(www.creditchina.gov.cn)、“中国政府采购网”(www.ccgp.gov.cn)等渠道查询信用记录。</w:t>
      </w:r>
    </w:p>
    <w:p w14:paraId="0D04BE19">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（二）符合性审查</w:t>
      </w:r>
    </w:p>
    <w:p w14:paraId="5C9A8E48">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依据竞争性比选文件的规定，从响应文件的有效性、完整性和对</w:t>
      </w:r>
      <w:r>
        <w:rPr>
          <w:rFonts w:hint="eastAsia" w:ascii="仿宋" w:eastAsia="仿宋" w:cs="仿宋"/>
          <w:sz w:val="24"/>
          <w:szCs w:val="24"/>
        </w:rPr>
        <w:t>竞争性比选文件</w:t>
      </w:r>
      <w:r>
        <w:rPr>
          <w:rFonts w:hint="eastAsia" w:ascii="仿宋" w:hAnsi="仿宋" w:eastAsia="仿宋" w:cs="仿宋"/>
          <w:kern w:val="0"/>
          <w:sz w:val="24"/>
          <w:szCs w:val="24"/>
        </w:rPr>
        <w:t>的响应程度进行审查，以确定是否对</w:t>
      </w:r>
      <w:r>
        <w:rPr>
          <w:rFonts w:hint="eastAsia" w:ascii="仿宋" w:eastAsia="仿宋" w:cs="仿宋"/>
          <w:sz w:val="24"/>
          <w:szCs w:val="24"/>
        </w:rPr>
        <w:t>竞争性比选文件</w:t>
      </w:r>
      <w:r>
        <w:rPr>
          <w:rFonts w:hint="eastAsia" w:ascii="仿宋" w:hAnsi="仿宋" w:eastAsia="仿宋" w:cs="仿宋"/>
          <w:kern w:val="0"/>
          <w:sz w:val="24"/>
          <w:szCs w:val="24"/>
        </w:rPr>
        <w:t>的实质性要求作出响应。符合性审查资料表如下：</w:t>
      </w:r>
    </w:p>
    <w:p w14:paraId="3CD24537">
      <w:pPr>
        <w:pStyle w:val="7"/>
        <w:rPr>
          <w:rFonts w:ascii="Times New Roman" w:eastAsia="宋体"/>
        </w:rPr>
      </w:pPr>
    </w:p>
    <w:tbl>
      <w:tblPr>
        <w:tblStyle w:val="6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103"/>
      </w:tblGrid>
      <w:tr w14:paraId="3005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7433506">
            <w:pPr>
              <w:spacing w:line="240" w:lineRule="exact"/>
              <w:jc w:val="center"/>
              <w:rPr>
                <w:rFonts w:ascii="仿宋" w:hAnsi="仿宋" w:eastAsia="仿宋" w:cs="仿宋"/>
                <w:b/>
                <w:kern w:val="0"/>
                <w:sz w:val="21"/>
                <w:szCs w:val="21"/>
              </w:rPr>
            </w:pPr>
            <w:r>
              <w:rPr>
                <w:rFonts w:hint="eastAsia" w:ascii="仿宋" w:hAnsi="仿宋" w:eastAsia="仿宋" w:cs="仿宋"/>
                <w:b/>
                <w:kern w:val="0"/>
                <w:sz w:val="21"/>
                <w:szCs w:val="21"/>
              </w:rPr>
              <w:t>序号</w:t>
            </w:r>
          </w:p>
        </w:tc>
        <w:tc>
          <w:tcPr>
            <w:tcW w:w="3544" w:type="dxa"/>
            <w:gridSpan w:val="2"/>
            <w:vAlign w:val="center"/>
          </w:tcPr>
          <w:p w14:paraId="113325B1">
            <w:pPr>
              <w:spacing w:line="240" w:lineRule="exact"/>
              <w:jc w:val="center"/>
              <w:rPr>
                <w:rFonts w:ascii="仿宋" w:hAnsi="仿宋" w:eastAsia="仿宋" w:cs="仿宋"/>
                <w:b/>
                <w:kern w:val="0"/>
                <w:sz w:val="21"/>
                <w:szCs w:val="21"/>
              </w:rPr>
            </w:pPr>
            <w:r>
              <w:rPr>
                <w:rFonts w:hint="eastAsia" w:ascii="仿宋" w:hAnsi="仿宋" w:eastAsia="仿宋" w:cs="仿宋"/>
                <w:b/>
                <w:kern w:val="0"/>
                <w:sz w:val="21"/>
                <w:szCs w:val="21"/>
              </w:rPr>
              <w:t>评审因素</w:t>
            </w:r>
          </w:p>
        </w:tc>
        <w:tc>
          <w:tcPr>
            <w:tcW w:w="5103" w:type="dxa"/>
            <w:vAlign w:val="center"/>
          </w:tcPr>
          <w:p w14:paraId="14BF07DC">
            <w:pPr>
              <w:spacing w:line="240" w:lineRule="exact"/>
              <w:jc w:val="center"/>
              <w:rPr>
                <w:rFonts w:ascii="仿宋" w:hAnsi="仿宋" w:eastAsia="仿宋" w:cs="仿宋"/>
                <w:b/>
                <w:kern w:val="0"/>
                <w:sz w:val="21"/>
                <w:szCs w:val="21"/>
              </w:rPr>
            </w:pPr>
            <w:r>
              <w:rPr>
                <w:rFonts w:hint="eastAsia" w:ascii="仿宋" w:hAnsi="仿宋" w:eastAsia="仿宋" w:cs="仿宋"/>
                <w:b/>
                <w:kern w:val="0"/>
                <w:sz w:val="21"/>
                <w:szCs w:val="21"/>
              </w:rPr>
              <w:t>评审标准</w:t>
            </w:r>
          </w:p>
        </w:tc>
      </w:tr>
      <w:tr w14:paraId="5D01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14:paraId="3F90AE9B">
            <w:pPr>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1560" w:type="dxa"/>
            <w:vMerge w:val="restart"/>
            <w:vAlign w:val="center"/>
          </w:tcPr>
          <w:p w14:paraId="6C02BF8B">
            <w:pPr>
              <w:spacing w:line="240" w:lineRule="exact"/>
              <w:rPr>
                <w:rFonts w:ascii="仿宋" w:hAnsi="仿宋" w:eastAsia="仿宋" w:cs="仿宋"/>
                <w:kern w:val="0"/>
                <w:sz w:val="21"/>
                <w:szCs w:val="21"/>
              </w:rPr>
            </w:pPr>
            <w:r>
              <w:rPr>
                <w:rFonts w:hint="eastAsia" w:ascii="仿宋" w:hAnsi="仿宋" w:eastAsia="仿宋" w:cs="仿宋"/>
                <w:kern w:val="0"/>
                <w:sz w:val="21"/>
                <w:szCs w:val="21"/>
              </w:rPr>
              <w:t>有效性审查</w:t>
            </w:r>
          </w:p>
        </w:tc>
        <w:tc>
          <w:tcPr>
            <w:tcW w:w="1984" w:type="dxa"/>
            <w:vAlign w:val="center"/>
          </w:tcPr>
          <w:p w14:paraId="1EFFE886">
            <w:pPr>
              <w:spacing w:line="240" w:lineRule="exact"/>
              <w:rPr>
                <w:rFonts w:ascii="仿宋" w:hAnsi="仿宋" w:eastAsia="仿宋" w:cs="仿宋"/>
                <w:kern w:val="0"/>
                <w:sz w:val="21"/>
                <w:szCs w:val="21"/>
              </w:rPr>
            </w:pPr>
            <w:r>
              <w:rPr>
                <w:rFonts w:hint="eastAsia" w:ascii="仿宋" w:hAnsi="仿宋" w:eastAsia="仿宋" w:cs="仿宋"/>
                <w:sz w:val="21"/>
                <w:szCs w:val="21"/>
              </w:rPr>
              <w:t>响应文件签署</w:t>
            </w:r>
          </w:p>
        </w:tc>
        <w:tc>
          <w:tcPr>
            <w:tcW w:w="5103" w:type="dxa"/>
            <w:vAlign w:val="center"/>
          </w:tcPr>
          <w:p w14:paraId="5C2558C5">
            <w:pPr>
              <w:spacing w:line="240" w:lineRule="exact"/>
              <w:rPr>
                <w:rFonts w:ascii="仿宋" w:hAnsi="仿宋" w:eastAsia="仿宋" w:cs="仿宋"/>
                <w:kern w:val="0"/>
                <w:sz w:val="21"/>
                <w:szCs w:val="21"/>
              </w:rPr>
            </w:pPr>
            <w:r>
              <w:rPr>
                <w:rFonts w:hint="eastAsia" w:ascii="仿宋" w:hAnsi="仿宋" w:eastAsia="仿宋" w:cs="仿宋"/>
                <w:sz w:val="21"/>
                <w:szCs w:val="21"/>
              </w:rPr>
              <w:t>响应文件上法定代表人或其授权代表人的签署齐全，逐页盖章。</w:t>
            </w:r>
          </w:p>
        </w:tc>
      </w:tr>
      <w:tr w14:paraId="28DE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14:paraId="272A6A5B">
            <w:pPr>
              <w:spacing w:line="240" w:lineRule="exact"/>
              <w:jc w:val="center"/>
              <w:rPr>
                <w:rFonts w:ascii="仿宋" w:hAnsi="仿宋" w:eastAsia="仿宋" w:cs="仿宋"/>
                <w:kern w:val="0"/>
                <w:sz w:val="21"/>
                <w:szCs w:val="21"/>
              </w:rPr>
            </w:pPr>
          </w:p>
        </w:tc>
        <w:tc>
          <w:tcPr>
            <w:tcW w:w="1560" w:type="dxa"/>
            <w:vMerge w:val="continue"/>
            <w:vAlign w:val="center"/>
          </w:tcPr>
          <w:p w14:paraId="3D7C34EB">
            <w:pPr>
              <w:spacing w:line="240" w:lineRule="exact"/>
              <w:rPr>
                <w:rFonts w:ascii="仿宋" w:hAnsi="仿宋" w:eastAsia="仿宋" w:cs="仿宋"/>
                <w:kern w:val="0"/>
                <w:sz w:val="21"/>
                <w:szCs w:val="21"/>
              </w:rPr>
            </w:pPr>
          </w:p>
        </w:tc>
        <w:tc>
          <w:tcPr>
            <w:tcW w:w="1984" w:type="dxa"/>
            <w:vAlign w:val="center"/>
          </w:tcPr>
          <w:p w14:paraId="1A4C9579">
            <w:pPr>
              <w:spacing w:line="240" w:lineRule="exact"/>
              <w:rPr>
                <w:rFonts w:ascii="仿宋" w:hAnsi="仿宋" w:eastAsia="仿宋" w:cs="仿宋"/>
                <w:sz w:val="21"/>
                <w:szCs w:val="21"/>
              </w:rPr>
            </w:pPr>
            <w:r>
              <w:rPr>
                <w:rFonts w:hint="eastAsia" w:ascii="仿宋" w:hAnsi="仿宋" w:eastAsia="仿宋" w:cs="仿宋"/>
                <w:sz w:val="21"/>
                <w:szCs w:val="21"/>
              </w:rPr>
              <w:t>法定代表人身份证明及授权委托书</w:t>
            </w:r>
          </w:p>
        </w:tc>
        <w:tc>
          <w:tcPr>
            <w:tcW w:w="5103" w:type="dxa"/>
            <w:vAlign w:val="center"/>
          </w:tcPr>
          <w:p w14:paraId="62BA31BF">
            <w:pPr>
              <w:spacing w:line="240" w:lineRule="exact"/>
              <w:rPr>
                <w:rFonts w:ascii="仿宋" w:hAnsi="仿宋" w:eastAsia="仿宋" w:cs="仿宋"/>
                <w:sz w:val="21"/>
                <w:szCs w:val="21"/>
              </w:rPr>
            </w:pPr>
            <w:r>
              <w:rPr>
                <w:rFonts w:hint="eastAsia" w:ascii="仿宋" w:hAnsi="仿宋" w:eastAsia="仿宋" w:cs="仿宋"/>
                <w:sz w:val="21"/>
                <w:szCs w:val="21"/>
              </w:rPr>
              <w:t>法定代表人身份证明及授权委托书有效，符合竞争性比选文件规定的格式，签署和盖章齐全。</w:t>
            </w:r>
          </w:p>
        </w:tc>
      </w:tr>
      <w:tr w14:paraId="0C51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14:paraId="46590298">
            <w:pPr>
              <w:spacing w:line="240" w:lineRule="exact"/>
              <w:jc w:val="center"/>
              <w:rPr>
                <w:rFonts w:ascii="仿宋" w:hAnsi="仿宋" w:eastAsia="仿宋" w:cs="仿宋"/>
                <w:kern w:val="0"/>
                <w:sz w:val="21"/>
                <w:szCs w:val="21"/>
              </w:rPr>
            </w:pPr>
          </w:p>
        </w:tc>
        <w:tc>
          <w:tcPr>
            <w:tcW w:w="1560" w:type="dxa"/>
            <w:vMerge w:val="continue"/>
            <w:vAlign w:val="center"/>
          </w:tcPr>
          <w:p w14:paraId="66BB0AAB">
            <w:pPr>
              <w:spacing w:line="240" w:lineRule="exact"/>
              <w:rPr>
                <w:rFonts w:ascii="仿宋" w:hAnsi="仿宋" w:eastAsia="仿宋" w:cs="仿宋"/>
                <w:kern w:val="0"/>
                <w:sz w:val="21"/>
                <w:szCs w:val="21"/>
              </w:rPr>
            </w:pPr>
          </w:p>
        </w:tc>
        <w:tc>
          <w:tcPr>
            <w:tcW w:w="1984" w:type="dxa"/>
            <w:vAlign w:val="center"/>
          </w:tcPr>
          <w:p w14:paraId="6443E584">
            <w:pPr>
              <w:spacing w:line="240" w:lineRule="exact"/>
              <w:rPr>
                <w:rFonts w:ascii="仿宋" w:hAnsi="仿宋" w:eastAsia="仿宋" w:cs="仿宋"/>
                <w:sz w:val="21"/>
                <w:szCs w:val="21"/>
                <w:lang w:val="zh-CN"/>
              </w:rPr>
            </w:pPr>
            <w:r>
              <w:rPr>
                <w:rFonts w:hint="eastAsia" w:ascii="仿宋" w:hAnsi="仿宋" w:eastAsia="仿宋" w:cs="仿宋"/>
                <w:sz w:val="21"/>
                <w:szCs w:val="21"/>
              </w:rPr>
              <w:t>响应</w:t>
            </w:r>
            <w:r>
              <w:rPr>
                <w:rFonts w:hint="eastAsia" w:ascii="仿宋" w:hAnsi="仿宋" w:eastAsia="仿宋" w:cs="仿宋"/>
                <w:sz w:val="21"/>
                <w:szCs w:val="21"/>
                <w:lang w:val="zh-CN"/>
              </w:rPr>
              <w:t>方案</w:t>
            </w:r>
          </w:p>
        </w:tc>
        <w:tc>
          <w:tcPr>
            <w:tcW w:w="5103" w:type="dxa"/>
            <w:vAlign w:val="center"/>
          </w:tcPr>
          <w:p w14:paraId="6F92823A">
            <w:pPr>
              <w:spacing w:line="240" w:lineRule="exact"/>
              <w:rPr>
                <w:rFonts w:ascii="仿宋" w:hAnsi="仿宋" w:eastAsia="仿宋" w:cs="仿宋"/>
                <w:kern w:val="0"/>
                <w:sz w:val="21"/>
                <w:szCs w:val="21"/>
              </w:rPr>
            </w:pPr>
            <w:r>
              <w:rPr>
                <w:rFonts w:hint="eastAsia" w:ascii="仿宋" w:hAnsi="仿宋" w:eastAsia="仿宋" w:cs="仿宋"/>
                <w:sz w:val="21"/>
                <w:szCs w:val="21"/>
                <w:lang w:val="zh-CN"/>
              </w:rPr>
              <w:t>只能有一个</w:t>
            </w:r>
            <w:r>
              <w:rPr>
                <w:rFonts w:hint="eastAsia" w:ascii="仿宋" w:hAnsi="仿宋" w:eastAsia="仿宋" w:cs="仿宋"/>
                <w:sz w:val="21"/>
                <w:szCs w:val="21"/>
              </w:rPr>
              <w:t>响应</w:t>
            </w:r>
            <w:r>
              <w:rPr>
                <w:rFonts w:hint="eastAsia" w:ascii="仿宋" w:hAnsi="仿宋" w:eastAsia="仿宋" w:cs="仿宋"/>
                <w:sz w:val="21"/>
                <w:szCs w:val="21"/>
                <w:lang w:val="zh-CN"/>
              </w:rPr>
              <w:t>方案。</w:t>
            </w:r>
          </w:p>
        </w:tc>
      </w:tr>
      <w:tr w14:paraId="7952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14:paraId="7B9BA400">
            <w:pPr>
              <w:spacing w:line="240" w:lineRule="exact"/>
              <w:jc w:val="center"/>
              <w:rPr>
                <w:rFonts w:ascii="仿宋" w:hAnsi="仿宋" w:eastAsia="仿宋" w:cs="仿宋"/>
                <w:kern w:val="0"/>
                <w:sz w:val="21"/>
                <w:szCs w:val="21"/>
              </w:rPr>
            </w:pPr>
          </w:p>
        </w:tc>
        <w:tc>
          <w:tcPr>
            <w:tcW w:w="1560" w:type="dxa"/>
            <w:vMerge w:val="continue"/>
            <w:vAlign w:val="center"/>
          </w:tcPr>
          <w:p w14:paraId="762E8242">
            <w:pPr>
              <w:spacing w:line="240" w:lineRule="exact"/>
              <w:rPr>
                <w:rFonts w:ascii="仿宋" w:hAnsi="仿宋" w:eastAsia="仿宋" w:cs="仿宋"/>
                <w:kern w:val="0"/>
                <w:sz w:val="21"/>
                <w:szCs w:val="21"/>
              </w:rPr>
            </w:pPr>
          </w:p>
        </w:tc>
        <w:tc>
          <w:tcPr>
            <w:tcW w:w="1984" w:type="dxa"/>
            <w:vAlign w:val="center"/>
          </w:tcPr>
          <w:p w14:paraId="6A60D81F">
            <w:pPr>
              <w:spacing w:line="240" w:lineRule="exact"/>
              <w:rPr>
                <w:rFonts w:ascii="仿宋" w:hAnsi="仿宋" w:eastAsia="仿宋" w:cs="仿宋"/>
                <w:sz w:val="21"/>
                <w:szCs w:val="21"/>
                <w:lang w:val="zh-CN"/>
              </w:rPr>
            </w:pPr>
            <w:r>
              <w:rPr>
                <w:rFonts w:hint="eastAsia" w:ascii="仿宋" w:hAnsi="仿宋" w:eastAsia="仿宋" w:cs="仿宋"/>
                <w:sz w:val="21"/>
                <w:szCs w:val="21"/>
              </w:rPr>
              <w:t>报价唯一</w:t>
            </w:r>
          </w:p>
        </w:tc>
        <w:tc>
          <w:tcPr>
            <w:tcW w:w="5103" w:type="dxa"/>
            <w:vAlign w:val="center"/>
          </w:tcPr>
          <w:p w14:paraId="39DEF1FD">
            <w:pPr>
              <w:spacing w:line="240" w:lineRule="exact"/>
              <w:rPr>
                <w:rFonts w:ascii="仿宋" w:hAnsi="仿宋" w:eastAsia="仿宋" w:cs="仿宋"/>
                <w:kern w:val="0"/>
                <w:sz w:val="21"/>
                <w:szCs w:val="21"/>
              </w:rPr>
            </w:pPr>
            <w:r>
              <w:rPr>
                <w:rFonts w:hint="eastAsia" w:ascii="仿宋" w:hAnsi="仿宋" w:eastAsia="仿宋" w:cs="仿宋"/>
                <w:sz w:val="21"/>
                <w:szCs w:val="21"/>
              </w:rPr>
              <w:t>只能有一个有效报价，不得提交选择性报价。</w:t>
            </w:r>
          </w:p>
        </w:tc>
      </w:tr>
      <w:tr w14:paraId="4453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Align w:val="center"/>
          </w:tcPr>
          <w:p w14:paraId="6A0098EE">
            <w:pPr>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2</w:t>
            </w:r>
          </w:p>
        </w:tc>
        <w:tc>
          <w:tcPr>
            <w:tcW w:w="1560" w:type="dxa"/>
            <w:vAlign w:val="center"/>
          </w:tcPr>
          <w:p w14:paraId="6E59EA79">
            <w:pPr>
              <w:spacing w:line="240" w:lineRule="exact"/>
              <w:rPr>
                <w:rFonts w:ascii="仿宋" w:hAnsi="仿宋" w:eastAsia="仿宋" w:cs="仿宋"/>
                <w:kern w:val="0"/>
                <w:sz w:val="21"/>
                <w:szCs w:val="21"/>
              </w:rPr>
            </w:pPr>
            <w:r>
              <w:rPr>
                <w:rFonts w:hint="eastAsia" w:ascii="仿宋" w:hAnsi="仿宋" w:eastAsia="仿宋" w:cs="仿宋"/>
                <w:kern w:val="0"/>
                <w:sz w:val="21"/>
                <w:szCs w:val="21"/>
              </w:rPr>
              <w:t>完整性审查</w:t>
            </w:r>
          </w:p>
        </w:tc>
        <w:tc>
          <w:tcPr>
            <w:tcW w:w="1984" w:type="dxa"/>
            <w:vAlign w:val="center"/>
          </w:tcPr>
          <w:p w14:paraId="6247C333">
            <w:pPr>
              <w:spacing w:line="240" w:lineRule="exact"/>
              <w:rPr>
                <w:rFonts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文件份数</w:t>
            </w:r>
          </w:p>
        </w:tc>
        <w:tc>
          <w:tcPr>
            <w:tcW w:w="5103" w:type="dxa"/>
            <w:vAlign w:val="center"/>
          </w:tcPr>
          <w:p w14:paraId="3B9ECF1A">
            <w:pPr>
              <w:spacing w:line="240" w:lineRule="exact"/>
              <w:rPr>
                <w:rFonts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文件数量符合竞争性比选文件要求。</w:t>
            </w:r>
          </w:p>
        </w:tc>
      </w:tr>
      <w:tr w14:paraId="6098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restart"/>
            <w:vAlign w:val="center"/>
          </w:tcPr>
          <w:p w14:paraId="3C25D174">
            <w:pPr>
              <w:spacing w:line="240" w:lineRule="exact"/>
              <w:jc w:val="center"/>
              <w:rPr>
                <w:rFonts w:ascii="仿宋" w:hAnsi="仿宋" w:eastAsia="仿宋" w:cs="仿宋"/>
                <w:kern w:val="0"/>
                <w:sz w:val="21"/>
                <w:szCs w:val="21"/>
              </w:rPr>
            </w:pPr>
            <w:r>
              <w:rPr>
                <w:rFonts w:hint="eastAsia" w:ascii="仿宋" w:hAnsi="仿宋" w:eastAsia="仿宋" w:cs="仿宋"/>
                <w:kern w:val="0"/>
                <w:sz w:val="21"/>
                <w:szCs w:val="21"/>
              </w:rPr>
              <w:t>3</w:t>
            </w:r>
          </w:p>
        </w:tc>
        <w:tc>
          <w:tcPr>
            <w:tcW w:w="1560" w:type="dxa"/>
            <w:vMerge w:val="restart"/>
            <w:vAlign w:val="center"/>
          </w:tcPr>
          <w:p w14:paraId="26065DF8">
            <w:pPr>
              <w:spacing w:line="240" w:lineRule="exact"/>
              <w:rPr>
                <w:rFonts w:ascii="仿宋" w:hAnsi="仿宋" w:eastAsia="仿宋" w:cs="仿宋"/>
                <w:sz w:val="21"/>
                <w:szCs w:val="21"/>
                <w:lang w:val="zh-CN"/>
              </w:rPr>
            </w:pPr>
            <w:r>
              <w:rPr>
                <w:rFonts w:hint="eastAsia" w:ascii="仿宋" w:hAnsi="仿宋" w:eastAsia="仿宋" w:cs="仿宋"/>
                <w:kern w:val="0"/>
                <w:sz w:val="21"/>
                <w:szCs w:val="21"/>
              </w:rPr>
              <w:t>响应程度审查</w:t>
            </w:r>
          </w:p>
        </w:tc>
        <w:tc>
          <w:tcPr>
            <w:tcW w:w="1984" w:type="dxa"/>
            <w:vAlign w:val="center"/>
          </w:tcPr>
          <w:p w14:paraId="18DA21C4">
            <w:pPr>
              <w:spacing w:line="240" w:lineRule="exact"/>
              <w:rPr>
                <w:rFonts w:ascii="仿宋" w:hAnsi="仿宋" w:eastAsia="仿宋" w:cs="仿宋"/>
                <w:kern w:val="0"/>
                <w:sz w:val="21"/>
                <w:szCs w:val="21"/>
              </w:rPr>
            </w:pPr>
            <w:r>
              <w:rPr>
                <w:rFonts w:hint="eastAsia" w:ascii="仿宋" w:hAnsi="仿宋" w:eastAsia="仿宋" w:cs="仿宋"/>
                <w:kern w:val="0"/>
                <w:sz w:val="21"/>
                <w:szCs w:val="21"/>
              </w:rPr>
              <w:t>响应文件内容</w:t>
            </w:r>
          </w:p>
        </w:tc>
        <w:tc>
          <w:tcPr>
            <w:tcW w:w="5103" w:type="dxa"/>
            <w:vAlign w:val="center"/>
          </w:tcPr>
          <w:p w14:paraId="2E71EC8C">
            <w:pPr>
              <w:pStyle w:val="32"/>
              <w:spacing w:line="240" w:lineRule="exact"/>
              <w:rPr>
                <w:rFonts w:ascii="仿宋" w:hAnsi="仿宋" w:eastAsia="仿宋" w:cs="仿宋"/>
                <w:kern w:val="0"/>
                <w:sz w:val="21"/>
                <w:szCs w:val="21"/>
              </w:rPr>
            </w:pPr>
            <w:r>
              <w:rPr>
                <w:rFonts w:hint="eastAsia" w:ascii="仿宋" w:hAnsi="仿宋" w:eastAsia="仿宋" w:cs="仿宋"/>
                <w:kern w:val="0"/>
                <w:sz w:val="21"/>
                <w:szCs w:val="21"/>
              </w:rPr>
              <w:t>响应竞争性比选文件第二篇、第三篇规定的竞采内容。</w:t>
            </w:r>
          </w:p>
        </w:tc>
      </w:tr>
      <w:tr w14:paraId="69C3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75" w:type="dxa"/>
            <w:vMerge w:val="continue"/>
            <w:vAlign w:val="center"/>
          </w:tcPr>
          <w:p w14:paraId="48829FEF">
            <w:pPr>
              <w:spacing w:line="240" w:lineRule="exact"/>
              <w:jc w:val="center"/>
              <w:rPr>
                <w:rFonts w:ascii="仿宋" w:hAnsi="仿宋" w:eastAsia="仿宋" w:cs="仿宋"/>
                <w:kern w:val="0"/>
                <w:sz w:val="21"/>
                <w:szCs w:val="21"/>
              </w:rPr>
            </w:pPr>
          </w:p>
        </w:tc>
        <w:tc>
          <w:tcPr>
            <w:tcW w:w="1560" w:type="dxa"/>
            <w:vMerge w:val="continue"/>
            <w:vAlign w:val="center"/>
          </w:tcPr>
          <w:p w14:paraId="4453B8BC">
            <w:pPr>
              <w:spacing w:line="240" w:lineRule="exact"/>
              <w:rPr>
                <w:rFonts w:ascii="仿宋" w:hAnsi="仿宋" w:eastAsia="仿宋" w:cs="仿宋"/>
                <w:sz w:val="21"/>
                <w:szCs w:val="21"/>
                <w:lang w:val="zh-CN"/>
              </w:rPr>
            </w:pPr>
          </w:p>
        </w:tc>
        <w:tc>
          <w:tcPr>
            <w:tcW w:w="1984" w:type="dxa"/>
            <w:vAlign w:val="center"/>
          </w:tcPr>
          <w:p w14:paraId="50946884">
            <w:pPr>
              <w:spacing w:line="240" w:lineRule="exact"/>
              <w:rPr>
                <w:rFonts w:ascii="仿宋" w:hAnsi="仿宋" w:eastAsia="仿宋" w:cs="仿宋"/>
                <w:kern w:val="0"/>
                <w:sz w:val="21"/>
                <w:szCs w:val="21"/>
              </w:rPr>
            </w:pPr>
            <w:r>
              <w:rPr>
                <w:rFonts w:hint="eastAsia" w:ascii="仿宋" w:hAnsi="仿宋" w:eastAsia="仿宋" w:cs="仿宋"/>
                <w:kern w:val="0"/>
                <w:sz w:val="21"/>
                <w:szCs w:val="21"/>
              </w:rPr>
              <w:t>竞采有效期</w:t>
            </w:r>
          </w:p>
        </w:tc>
        <w:tc>
          <w:tcPr>
            <w:tcW w:w="5103" w:type="dxa"/>
            <w:vAlign w:val="center"/>
          </w:tcPr>
          <w:p w14:paraId="7697C4B3">
            <w:pPr>
              <w:spacing w:line="240" w:lineRule="exact"/>
              <w:rPr>
                <w:rFonts w:ascii="仿宋" w:hAnsi="仿宋" w:eastAsia="仿宋" w:cs="仿宋"/>
                <w:kern w:val="0"/>
                <w:sz w:val="21"/>
                <w:szCs w:val="21"/>
              </w:rPr>
            </w:pPr>
            <w:r>
              <w:rPr>
                <w:rFonts w:hint="eastAsia" w:ascii="仿宋" w:hAnsi="仿宋" w:eastAsia="仿宋" w:cs="仿宋"/>
                <w:kern w:val="0"/>
                <w:sz w:val="21"/>
                <w:szCs w:val="21"/>
              </w:rPr>
              <w:t>满足竞争性比选文件</w:t>
            </w:r>
            <w:r>
              <w:rPr>
                <w:rFonts w:hint="eastAsia" w:ascii="仿宋" w:hAnsi="仿宋" w:eastAsia="仿宋" w:cs="仿宋"/>
                <w:sz w:val="21"/>
                <w:szCs w:val="21"/>
                <w:lang w:val="zh-CN"/>
              </w:rPr>
              <w:t>规定。</w:t>
            </w:r>
          </w:p>
        </w:tc>
      </w:tr>
    </w:tbl>
    <w:p w14:paraId="793FFA95">
      <w:pPr>
        <w:spacing w:line="400" w:lineRule="exact"/>
        <w:ind w:firstLine="480" w:firstLineChars="200"/>
        <w:rPr>
          <w:rFonts w:ascii="仿宋" w:hAnsi="仿宋" w:eastAsia="仿宋" w:cs="仿宋"/>
          <w:sz w:val="24"/>
          <w:szCs w:val="24"/>
        </w:rPr>
      </w:pPr>
    </w:p>
    <w:p w14:paraId="57FC04B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澄清有关问题。对响应文件中含义不明确、同类问题表述不一致或者有明显文字和计算错误的内容，比选小组可以书面形式（应当由比选小组成员签署）要求供应商作出必要澄清、说明或者纠正。供应商的澄清、说明或者补正应当采用书面形式，由其法定代表人（或其授权代表）或自然人（供应商为自然人）签署，其澄清的内容不得超出响应文件的范围或者改变响应文件的实质性内容。</w:t>
      </w:r>
    </w:p>
    <w:p w14:paraId="03A6D9F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（四）比较与评价。按竞争性比选文件中规定的评标方法和标准，对资格审查和符合性审查合格的响应文件进行商务和技术评估。</w:t>
      </w:r>
    </w:p>
    <w:p w14:paraId="1C1260B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同一合同项（包）下为单一品目或非单一品目核心产品品牌的货物采购中，以其中通过资格审查、符合性审查且报价最低的参加评标；报价相同的，由采购人或者采购人委托比选小组按照竞争性比选文件规定的方式确定一个参加评标的供应商，竞争性比选文件未规定的采取随机抽取方式确定，其他投标无效。</w:t>
      </w:r>
    </w:p>
    <w:p w14:paraId="46F36707">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（五）推荐成交候选人名单。</w:t>
      </w:r>
    </w:p>
    <w:p w14:paraId="0548D65F">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推荐响应文件满足竞争性比选文件全部实质性要求，投标报价按照由低到高的顺序排名前2-3的供应商为成交候选人，其中排名第一的供应商为第一成交候选人。</w:t>
      </w:r>
    </w:p>
    <w:p w14:paraId="15FA4E8D">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评标结果按投标报价由低到高顺序排列，若投标报价相同的并列。</w:t>
      </w:r>
    </w:p>
    <w:p w14:paraId="7BB74B03">
      <w:pPr>
        <w:snapToGrid w:val="0"/>
        <w:spacing w:line="400" w:lineRule="exact"/>
        <w:ind w:left="482"/>
        <w:rPr>
          <w:rFonts w:ascii="仿宋" w:hAnsi="仿宋" w:eastAsia="仿宋" w:cs="仿宋"/>
          <w:b/>
          <w:bCs/>
          <w:sz w:val="24"/>
          <w:szCs w:val="24"/>
        </w:rPr>
      </w:pPr>
      <w:r>
        <w:rPr>
          <w:rFonts w:hint="eastAsia" w:ascii="仿宋" w:hAnsi="仿宋" w:eastAsia="仿宋" w:cs="仿宋"/>
          <w:b/>
          <w:bCs/>
          <w:sz w:val="24"/>
          <w:szCs w:val="24"/>
        </w:rPr>
        <w:t>二、评审标准</w:t>
      </w:r>
    </w:p>
    <w:p w14:paraId="71B16C3B">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响应处理。</w:t>
      </w:r>
    </w:p>
    <w:p w14:paraId="23A466C1">
      <w:pPr>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三、无效响应</w:t>
      </w:r>
    </w:p>
    <w:p w14:paraId="797195AD">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供应商或其响应文件出现下列情况之一者，应为无效响应：</w:t>
      </w:r>
    </w:p>
    <w:p w14:paraId="69F7A243">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（一）响应文件未按竞争性比选文件要求签署、盖章的；</w:t>
      </w:r>
    </w:p>
    <w:p w14:paraId="2680F992">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（二）不具备竞争性比选文件中规定的资格要求的；</w:t>
      </w:r>
    </w:p>
    <w:p w14:paraId="77790C05">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（三）报价超过竞争性比选文件中规定的预算金额或者最高限价的；</w:t>
      </w:r>
    </w:p>
    <w:p w14:paraId="2D1CB038">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（四）响应文件含有采购人不能接受的附加条件的。</w:t>
      </w:r>
    </w:p>
    <w:p w14:paraId="5EA04C82">
      <w:pPr>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四、废标条款</w:t>
      </w:r>
    </w:p>
    <w:p w14:paraId="68E8399D">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在竞采采购中，出现下列情形之一的，应予废标：</w:t>
      </w:r>
    </w:p>
    <w:p w14:paraId="72E24FC9">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（一）供应商的报价均超过了采购预算，采购人不能支付的；</w:t>
      </w:r>
    </w:p>
    <w:p w14:paraId="1C3DF62E">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（二）出现影响采购公正的违法、违规行为的；</w:t>
      </w:r>
    </w:p>
    <w:p w14:paraId="56E7084C">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（三）因重大变故，采购任务取消的。</w:t>
      </w:r>
    </w:p>
    <w:p w14:paraId="2CB3B6C1">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废标后，除采购任务取消情形外，应当重新组织采购。</w:t>
      </w:r>
    </w:p>
    <w:p w14:paraId="22593A71">
      <w:pPr>
        <w:spacing w:line="360" w:lineRule="auto"/>
        <w:ind w:firstLine="480" w:firstLineChars="200"/>
        <w:rPr>
          <w:rFonts w:ascii="仿宋" w:hAnsi="仿宋" w:eastAsia="仿宋" w:cs="仿宋"/>
          <w:sz w:val="24"/>
          <w:szCs w:val="24"/>
        </w:rPr>
        <w:sectPr>
          <w:pgSz w:w="11907" w:h="16840"/>
          <w:pgMar w:top="1134" w:right="1417" w:bottom="1134" w:left="1417" w:header="964" w:footer="992" w:gutter="0"/>
          <w:pgNumType w:fmt="numberInDash"/>
          <w:cols w:space="720" w:num="1"/>
          <w:docGrid w:linePitch="312" w:charSpace="0"/>
        </w:sectPr>
      </w:pPr>
    </w:p>
    <w:bookmarkEnd w:id="56"/>
    <w:p w14:paraId="3FCF6E66">
      <w:pPr>
        <w:pStyle w:val="3"/>
        <w:spacing w:line="360" w:lineRule="auto"/>
        <w:jc w:val="center"/>
        <w:rPr>
          <w:rFonts w:ascii="仿宋" w:eastAsia="仿宋" w:cs="仿宋"/>
          <w:b w:val="0"/>
          <w:szCs w:val="30"/>
        </w:rPr>
      </w:pPr>
      <w:bookmarkStart w:id="57" w:name="_Toc28585"/>
      <w:bookmarkStart w:id="58" w:name="_Toc31201"/>
      <w:bookmarkStart w:id="59" w:name="_Toc102227313"/>
      <w:bookmarkStart w:id="60" w:name="_Toc11744"/>
      <w:r>
        <w:rPr>
          <w:rFonts w:hint="eastAsia" w:ascii="仿宋" w:eastAsia="仿宋" w:cs="仿宋"/>
          <w:b w:val="0"/>
          <w:sz w:val="36"/>
          <w:szCs w:val="30"/>
        </w:rPr>
        <w:t>第五篇  供应商须知</w:t>
      </w:r>
      <w:bookmarkEnd w:id="57"/>
      <w:bookmarkEnd w:id="58"/>
      <w:bookmarkEnd w:id="59"/>
      <w:bookmarkEnd w:id="60"/>
    </w:p>
    <w:p w14:paraId="20319950">
      <w:pPr>
        <w:pStyle w:val="4"/>
        <w:spacing w:before="0" w:after="0" w:line="440" w:lineRule="exact"/>
        <w:ind w:firstLine="482" w:firstLineChars="200"/>
        <w:rPr>
          <w:rFonts w:ascii="仿宋" w:eastAsia="仿宋" w:cs="仿宋"/>
          <w:sz w:val="24"/>
          <w:szCs w:val="24"/>
        </w:rPr>
      </w:pPr>
      <w:bookmarkStart w:id="61" w:name="_Toc27495"/>
      <w:bookmarkStart w:id="62" w:name="_Toc26406"/>
      <w:bookmarkStart w:id="63" w:name="_Toc26556"/>
      <w:bookmarkStart w:id="64" w:name="_Toc17119"/>
      <w:bookmarkStart w:id="65" w:name="_Toc21654"/>
      <w:bookmarkStart w:id="66" w:name="_Toc342913389"/>
      <w:bookmarkStart w:id="67" w:name="_Toc5831"/>
      <w:bookmarkStart w:id="68" w:name="_Toc9314"/>
      <w:r>
        <w:rPr>
          <w:rFonts w:hint="eastAsia" w:ascii="仿宋" w:eastAsia="仿宋" w:cs="仿宋"/>
          <w:sz w:val="24"/>
          <w:szCs w:val="24"/>
        </w:rPr>
        <w:t>一、比选费用</w:t>
      </w:r>
      <w:bookmarkEnd w:id="61"/>
      <w:bookmarkEnd w:id="62"/>
      <w:bookmarkEnd w:id="63"/>
      <w:bookmarkEnd w:id="64"/>
      <w:bookmarkEnd w:id="65"/>
      <w:bookmarkEnd w:id="66"/>
      <w:bookmarkEnd w:id="67"/>
      <w:bookmarkEnd w:id="68"/>
    </w:p>
    <w:p w14:paraId="3B0F0C54">
      <w:pPr>
        <w:pStyle w:val="193"/>
        <w:spacing w:line="400" w:lineRule="exact"/>
        <w:ind w:firstLine="480" w:firstLineChars="200"/>
        <w:rPr>
          <w:rFonts w:ascii="仿宋" w:eastAsia="仿宋" w:cs="仿宋"/>
          <w:sz w:val="24"/>
          <w:szCs w:val="24"/>
        </w:rPr>
      </w:pPr>
      <w:r>
        <w:rPr>
          <w:rFonts w:hint="eastAsia" w:ascii="仿宋" w:eastAsia="仿宋" w:cs="仿宋"/>
          <w:sz w:val="24"/>
          <w:szCs w:val="24"/>
        </w:rPr>
        <w:t>参与比选的供应商应承担其编制响应文件与递交响应文件所涉及的一切费用，不论比选结果如何，采购人和采购代理机构在任何情况下无义务也无责任承担这些费用。</w:t>
      </w:r>
    </w:p>
    <w:p w14:paraId="01A16814">
      <w:pPr>
        <w:pStyle w:val="4"/>
        <w:tabs>
          <w:tab w:val="left" w:pos="2640"/>
        </w:tabs>
        <w:spacing w:before="0" w:after="0" w:line="400" w:lineRule="exact"/>
        <w:ind w:firstLine="482" w:firstLineChars="200"/>
        <w:rPr>
          <w:rFonts w:ascii="仿宋" w:eastAsia="仿宋" w:cs="仿宋"/>
          <w:sz w:val="24"/>
          <w:szCs w:val="24"/>
        </w:rPr>
      </w:pPr>
      <w:bookmarkStart w:id="69" w:name="_Toc15658"/>
      <w:bookmarkStart w:id="70" w:name="_Toc15266"/>
      <w:bookmarkStart w:id="71" w:name="_Toc342913391"/>
      <w:bookmarkStart w:id="72" w:name="_Toc28166"/>
      <w:bookmarkStart w:id="73" w:name="_Toc20218"/>
      <w:bookmarkStart w:id="74" w:name="_Toc7228"/>
      <w:bookmarkStart w:id="75" w:name="_Toc5173"/>
      <w:bookmarkStart w:id="76" w:name="_Toc23024"/>
      <w:r>
        <w:rPr>
          <w:rFonts w:hint="eastAsia" w:ascii="仿宋" w:eastAsia="仿宋" w:cs="仿宋"/>
          <w:sz w:val="24"/>
          <w:szCs w:val="24"/>
        </w:rPr>
        <w:t>二、</w:t>
      </w:r>
      <w:bookmarkEnd w:id="69"/>
      <w:bookmarkEnd w:id="70"/>
      <w:bookmarkEnd w:id="71"/>
      <w:r>
        <w:rPr>
          <w:rFonts w:hint="eastAsia" w:ascii="仿宋" w:eastAsia="仿宋" w:cs="仿宋"/>
          <w:sz w:val="24"/>
          <w:szCs w:val="24"/>
        </w:rPr>
        <w:t>竞争性比选文件</w:t>
      </w:r>
      <w:bookmarkEnd w:id="72"/>
      <w:bookmarkEnd w:id="73"/>
      <w:bookmarkEnd w:id="74"/>
      <w:bookmarkEnd w:id="75"/>
      <w:bookmarkEnd w:id="76"/>
    </w:p>
    <w:p w14:paraId="53382038">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（一）竞争性比选文件由采购邀请书、项目技术需求、项目商务需求、评标办法、供应商须知</w:t>
      </w:r>
      <w:r>
        <w:rPr>
          <w:rFonts w:hint="eastAsia" w:ascii="仿宋" w:eastAsia="仿宋" w:cs="仿宋"/>
          <w:b/>
          <w:sz w:val="24"/>
          <w:szCs w:val="24"/>
        </w:rPr>
        <w:t>、</w:t>
      </w:r>
      <w:r>
        <w:rPr>
          <w:rFonts w:hint="eastAsia" w:ascii="仿宋" w:eastAsia="仿宋" w:cs="仿宋"/>
          <w:sz w:val="24"/>
          <w:szCs w:val="24"/>
        </w:rPr>
        <w:t>采购合同</w:t>
      </w:r>
      <w:r>
        <w:rPr>
          <w:rFonts w:hint="eastAsia" w:ascii="仿宋" w:eastAsia="仿宋" w:cs="仿宋"/>
          <w:b/>
          <w:sz w:val="24"/>
          <w:szCs w:val="24"/>
        </w:rPr>
        <w:t>、</w:t>
      </w:r>
      <w:r>
        <w:rPr>
          <w:rFonts w:hint="eastAsia" w:ascii="仿宋" w:eastAsia="仿宋" w:cs="仿宋"/>
          <w:sz w:val="24"/>
          <w:szCs w:val="24"/>
        </w:rPr>
        <w:t>响应文件编制要求七部分组成。</w:t>
      </w:r>
    </w:p>
    <w:p w14:paraId="6423EBD4">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（二）采购人（或采购代理机构）所作的一切有效的书面通知、修改及补充，都是竞争性比选文件不可分割的部分。</w:t>
      </w:r>
    </w:p>
    <w:p w14:paraId="05E1588B">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（三）竞争性比选文件的解释</w:t>
      </w:r>
    </w:p>
    <w:p w14:paraId="1E9A4BE3">
      <w:pPr>
        <w:spacing w:line="400" w:lineRule="exact"/>
        <w:ind w:firstLine="480" w:firstLineChars="200"/>
        <w:rPr>
          <w:rFonts w:ascii="仿宋" w:eastAsia="仿宋" w:cs="仿宋"/>
          <w:sz w:val="24"/>
          <w:szCs w:val="24"/>
        </w:rPr>
      </w:pPr>
      <w:r>
        <w:rPr>
          <w:rFonts w:hint="eastAsia" w:ascii="仿宋" w:eastAsia="仿宋" w:cs="仿宋"/>
          <w:sz w:val="24"/>
          <w:szCs w:val="24"/>
        </w:rPr>
        <w:t>供应商如对竞争性比选文件有疑问，必须以书面形式在提交响应文件截止时间2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77" w:name="_Toc318166429"/>
      <w:bookmarkStart w:id="78" w:name="_Toc318159349"/>
      <w:bookmarkStart w:id="79" w:name="_Toc318159160"/>
      <w:bookmarkStart w:id="80" w:name="_Toc318159780"/>
    </w:p>
    <w:p w14:paraId="2C2D9745">
      <w:pPr>
        <w:spacing w:line="400" w:lineRule="exact"/>
        <w:ind w:firstLine="480" w:firstLineChars="200"/>
        <w:rPr>
          <w:rFonts w:ascii="仿宋" w:eastAsia="仿宋" w:cs="仿宋"/>
          <w:sz w:val="24"/>
          <w:szCs w:val="24"/>
        </w:rPr>
      </w:pPr>
      <w:r>
        <w:rPr>
          <w:rFonts w:hint="eastAsia" w:ascii="仿宋" w:eastAsia="仿宋" w:cs="仿宋"/>
          <w:sz w:val="24"/>
          <w:szCs w:val="24"/>
        </w:rPr>
        <w:t>（四）本竞争性比选文件中，比选小组根据与供应商进行比选可能实质性变动的内容为竞争性竞争性比选文件第二、三、四篇全部内容。</w:t>
      </w:r>
    </w:p>
    <w:p w14:paraId="793C6EFC">
      <w:pPr>
        <w:spacing w:line="400" w:lineRule="exact"/>
        <w:ind w:firstLine="480" w:firstLineChars="200"/>
        <w:rPr>
          <w:rFonts w:ascii="仿宋" w:eastAsia="仿宋" w:cs="仿宋"/>
          <w:sz w:val="24"/>
          <w:szCs w:val="24"/>
        </w:rPr>
      </w:pPr>
      <w:r>
        <w:rPr>
          <w:rFonts w:hint="eastAsia" w:ascii="仿宋" w:eastAsia="仿宋" w:cs="仿宋"/>
          <w:sz w:val="24"/>
          <w:szCs w:val="24"/>
        </w:rPr>
        <w:t>（五）评审的依据为竞争性比选文件和响应文件（含有效的书面承诺）。比选小组判断响应文件对竞争性比选文件的响应，仅基于响应文件本身而不靠外部证据。</w:t>
      </w:r>
    </w:p>
    <w:bookmarkEnd w:id="77"/>
    <w:bookmarkEnd w:id="78"/>
    <w:bookmarkEnd w:id="79"/>
    <w:bookmarkEnd w:id="80"/>
    <w:p w14:paraId="6520AFDF">
      <w:pPr>
        <w:pStyle w:val="4"/>
        <w:spacing w:before="0" w:after="0" w:line="400" w:lineRule="exact"/>
        <w:ind w:firstLine="482" w:firstLineChars="200"/>
        <w:rPr>
          <w:rFonts w:ascii="仿宋" w:eastAsia="仿宋" w:cs="仿宋"/>
          <w:sz w:val="24"/>
          <w:szCs w:val="24"/>
        </w:rPr>
      </w:pPr>
      <w:bookmarkStart w:id="81" w:name="_Toc2215"/>
      <w:bookmarkStart w:id="82" w:name="_Toc102227318"/>
      <w:bookmarkStart w:id="83" w:name="_Toc342913392"/>
      <w:bookmarkStart w:id="84" w:name="_Toc179714297"/>
      <w:bookmarkStart w:id="85" w:name="_Toc14567"/>
      <w:bookmarkStart w:id="86" w:name="_Toc18973"/>
      <w:bookmarkStart w:id="87" w:name="_Toc29947"/>
      <w:bookmarkStart w:id="88" w:name="_Toc27550"/>
      <w:bookmarkStart w:id="89" w:name="_Toc8273"/>
      <w:bookmarkStart w:id="90" w:name="_Toc3012"/>
      <w:r>
        <w:rPr>
          <w:rFonts w:hint="eastAsia" w:ascii="仿宋" w:eastAsia="仿宋" w:cs="仿宋"/>
          <w:sz w:val="24"/>
          <w:szCs w:val="24"/>
        </w:rPr>
        <w:t>三、比选要求</w:t>
      </w:r>
      <w:bookmarkEnd w:id="81"/>
      <w:bookmarkEnd w:id="82"/>
      <w:bookmarkEnd w:id="83"/>
      <w:bookmarkEnd w:id="84"/>
      <w:bookmarkEnd w:id="85"/>
      <w:bookmarkEnd w:id="86"/>
      <w:bookmarkEnd w:id="87"/>
      <w:bookmarkEnd w:id="88"/>
      <w:bookmarkEnd w:id="89"/>
      <w:bookmarkEnd w:id="90"/>
    </w:p>
    <w:p w14:paraId="7AA4E61D">
      <w:pPr>
        <w:spacing w:line="400" w:lineRule="exact"/>
        <w:ind w:firstLine="480" w:firstLineChars="200"/>
        <w:rPr>
          <w:rFonts w:ascii="仿宋" w:eastAsia="仿宋" w:cs="仿宋"/>
          <w:sz w:val="24"/>
          <w:szCs w:val="24"/>
        </w:rPr>
      </w:pPr>
      <w:r>
        <w:rPr>
          <w:rFonts w:hint="eastAsia" w:ascii="仿宋" w:eastAsia="仿宋" w:cs="仿宋"/>
          <w:sz w:val="24"/>
          <w:szCs w:val="24"/>
        </w:rPr>
        <w:t>（一）响应文件</w:t>
      </w:r>
    </w:p>
    <w:p w14:paraId="556406DD">
      <w:pPr>
        <w:spacing w:line="400" w:lineRule="exact"/>
        <w:ind w:firstLine="480" w:firstLineChars="200"/>
        <w:rPr>
          <w:rFonts w:ascii="仿宋" w:eastAsia="仿宋" w:cs="仿宋"/>
          <w:sz w:val="24"/>
          <w:szCs w:val="24"/>
        </w:rPr>
      </w:pPr>
      <w:r>
        <w:rPr>
          <w:rFonts w:hint="eastAsia" w:ascii="仿宋" w:eastAsia="仿宋" w:cs="仿宋"/>
          <w:sz w:val="24"/>
          <w:szCs w:val="24"/>
        </w:rPr>
        <w:t>1.供应商应当按照竞争性比选文件的要求编制响应文件，并对竞争性比选文件提出的要求和条件作出实质性响应，同时应编制完整的页码、目录。</w:t>
      </w:r>
    </w:p>
    <w:p w14:paraId="18B282E7">
      <w:pPr>
        <w:spacing w:line="400" w:lineRule="exact"/>
        <w:ind w:firstLine="480" w:firstLineChars="200"/>
        <w:rPr>
          <w:rFonts w:ascii="仿宋" w:eastAsia="仿宋" w:cs="仿宋"/>
          <w:sz w:val="24"/>
          <w:szCs w:val="24"/>
        </w:rPr>
      </w:pPr>
      <w:r>
        <w:rPr>
          <w:rFonts w:hint="eastAsia" w:ascii="仿宋" w:eastAsia="仿宋" w:cs="仿宋"/>
          <w:sz w:val="24"/>
          <w:szCs w:val="24"/>
        </w:rPr>
        <w:t>2.响应文件组成</w:t>
      </w:r>
    </w:p>
    <w:p w14:paraId="21218B92">
      <w:pPr>
        <w:spacing w:line="400" w:lineRule="exact"/>
        <w:ind w:firstLine="480" w:firstLineChars="200"/>
        <w:rPr>
          <w:rFonts w:ascii="仿宋" w:eastAsia="仿宋" w:cs="仿宋"/>
          <w:sz w:val="24"/>
          <w:szCs w:val="24"/>
        </w:rPr>
      </w:pPr>
      <w:r>
        <w:rPr>
          <w:rFonts w:hint="eastAsia" w:ascii="仿宋" w:eastAsia="仿宋" w:cs="仿宋"/>
          <w:sz w:val="24"/>
          <w:szCs w:val="24"/>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5189079F">
      <w:pPr>
        <w:spacing w:line="400" w:lineRule="exact"/>
        <w:ind w:firstLine="480" w:firstLineChars="200"/>
        <w:rPr>
          <w:rFonts w:ascii="仿宋" w:eastAsia="仿宋" w:cs="仿宋"/>
          <w:sz w:val="24"/>
          <w:szCs w:val="24"/>
        </w:rPr>
      </w:pPr>
      <w:r>
        <w:rPr>
          <w:rFonts w:hint="eastAsia" w:ascii="仿宋" w:eastAsia="仿宋" w:cs="仿宋"/>
          <w:sz w:val="24"/>
          <w:szCs w:val="24"/>
        </w:rPr>
        <w:t>（二）联合体</w:t>
      </w:r>
    </w:p>
    <w:p w14:paraId="7CE76FA3">
      <w:pPr>
        <w:spacing w:line="400" w:lineRule="exact"/>
        <w:ind w:firstLine="480" w:firstLineChars="200"/>
        <w:rPr>
          <w:rFonts w:ascii="仿宋" w:eastAsia="仿宋" w:cs="仿宋"/>
          <w:sz w:val="24"/>
          <w:szCs w:val="24"/>
        </w:rPr>
      </w:pPr>
      <w:r>
        <w:rPr>
          <w:rFonts w:hint="eastAsia" w:ascii="仿宋" w:eastAsia="仿宋" w:cs="仿宋"/>
          <w:sz w:val="24"/>
          <w:szCs w:val="24"/>
        </w:rPr>
        <w:t>本项目不接受联合体参与比选。</w:t>
      </w:r>
    </w:p>
    <w:p w14:paraId="50AE45E2">
      <w:pPr>
        <w:spacing w:line="400" w:lineRule="exact"/>
        <w:ind w:firstLine="480" w:firstLineChars="200"/>
        <w:rPr>
          <w:rFonts w:ascii="仿宋" w:eastAsia="仿宋" w:cs="仿宋"/>
          <w:sz w:val="24"/>
          <w:szCs w:val="24"/>
        </w:rPr>
      </w:pPr>
      <w:r>
        <w:rPr>
          <w:rFonts w:hint="eastAsia" w:ascii="仿宋" w:eastAsia="仿宋" w:cs="仿宋"/>
          <w:sz w:val="24"/>
          <w:szCs w:val="24"/>
        </w:rPr>
        <w:t>（三）比选有效期：响应文件及有关承诺文件有效期为提交响应文件截止时间起90天。</w:t>
      </w:r>
    </w:p>
    <w:p w14:paraId="550C9F7B">
      <w:pPr>
        <w:spacing w:line="400" w:lineRule="exact"/>
        <w:ind w:firstLine="480" w:firstLineChars="200"/>
        <w:rPr>
          <w:rFonts w:ascii="仿宋" w:eastAsia="仿宋" w:cs="仿宋"/>
          <w:sz w:val="24"/>
          <w:szCs w:val="24"/>
        </w:rPr>
      </w:pPr>
      <w:r>
        <w:rPr>
          <w:rFonts w:hint="eastAsia" w:ascii="仿宋" w:eastAsia="仿宋" w:cs="仿宋"/>
          <w:sz w:val="24"/>
          <w:szCs w:val="24"/>
        </w:rPr>
        <w:t>（四）修正错误</w:t>
      </w:r>
    </w:p>
    <w:p w14:paraId="13C8F258">
      <w:pPr>
        <w:spacing w:line="400" w:lineRule="exact"/>
        <w:ind w:firstLine="480" w:firstLineChars="200"/>
        <w:rPr>
          <w:rFonts w:ascii="仿宋" w:eastAsia="仿宋" w:cs="仿宋"/>
          <w:sz w:val="24"/>
          <w:szCs w:val="24"/>
        </w:rPr>
      </w:pPr>
      <w:r>
        <w:rPr>
          <w:rFonts w:hint="eastAsia" w:ascii="仿宋" w:eastAsia="仿宋" w:cs="仿宋"/>
          <w:sz w:val="24"/>
          <w:szCs w:val="24"/>
        </w:rPr>
        <w:t>1.若供应商所递交的响应文件报价中的价格出现大写金额和小写金额不一致的错误，以大写金额修正为准。</w:t>
      </w:r>
    </w:p>
    <w:p w14:paraId="2D563EC9">
      <w:pPr>
        <w:spacing w:line="400" w:lineRule="exact"/>
        <w:ind w:firstLine="480" w:firstLineChars="200"/>
        <w:rPr>
          <w:rFonts w:ascii="仿宋" w:eastAsia="仿宋" w:cs="仿宋"/>
          <w:sz w:val="24"/>
          <w:szCs w:val="24"/>
        </w:rPr>
      </w:pPr>
      <w:r>
        <w:rPr>
          <w:rFonts w:hint="eastAsia" w:ascii="仿宋" w:eastAsia="仿宋" w:cs="仿宋"/>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23B32808">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（五）提交响应文件的份数和签署</w:t>
      </w:r>
    </w:p>
    <w:p w14:paraId="3B625AB5">
      <w:pPr>
        <w:pStyle w:val="7"/>
        <w:ind w:firstLine="480" w:firstLineChars="200"/>
        <w:rPr>
          <w:rFonts w:ascii="仿宋" w:hAnsi="仿宋" w:eastAsia="仿宋" w:cs="仿宋"/>
          <w:sz w:val="24"/>
          <w:szCs w:val="24"/>
        </w:rPr>
      </w:pPr>
      <w:bookmarkStart w:id="91" w:name="_Toc25905"/>
      <w:bookmarkStart w:id="92" w:name="_Toc2994"/>
      <w:bookmarkStart w:id="93" w:name="_Toc19286"/>
      <w:bookmarkStart w:id="94" w:name="_Toc27071"/>
      <w:bookmarkStart w:id="95" w:name="_Toc16602"/>
      <w:bookmarkStart w:id="96" w:name="_Toc24892"/>
      <w:r>
        <w:rPr>
          <w:rFonts w:hint="eastAsia" w:ascii="仿宋" w:hAnsi="仿宋" w:eastAsia="仿宋" w:cs="仿宋"/>
          <w:sz w:val="24"/>
          <w:szCs w:val="24"/>
        </w:rPr>
        <w:t>1.响应文件一式三份，其中正本一份，副本一份，电子文档一份（电子文档内容应与纸质文件正本一致，如不一致以纸质文件正本为准。推荐采用U盘为电子文档载体）；副本可为正本的复印件，应与正本一致，如出现不一致情况以正本为准。</w:t>
      </w:r>
    </w:p>
    <w:p w14:paraId="16A91BF8">
      <w:pPr>
        <w:pStyle w:val="7"/>
        <w:ind w:firstLine="480" w:firstLineChars="200"/>
      </w:pPr>
      <w:r>
        <w:rPr>
          <w:rFonts w:hint="eastAsia" w:ascii="仿宋" w:hAnsi="仿宋" w:eastAsia="仿宋" w:cs="仿宋"/>
          <w:sz w:val="24"/>
          <w:szCs w:val="24"/>
        </w:rPr>
        <w:t>2.响应文件按竞争性比选文件“第七篇响应文件编制要求”要求签署或盖章。</w:t>
      </w:r>
    </w:p>
    <w:p w14:paraId="03474AE1">
      <w:pPr>
        <w:pStyle w:val="4"/>
        <w:spacing w:before="0" w:after="0" w:line="400" w:lineRule="exact"/>
        <w:ind w:firstLine="482" w:firstLineChars="200"/>
        <w:rPr>
          <w:rFonts w:ascii="仿宋" w:eastAsia="仿宋" w:cs="仿宋"/>
          <w:sz w:val="24"/>
          <w:szCs w:val="24"/>
        </w:rPr>
      </w:pPr>
      <w:bookmarkStart w:id="97" w:name="_Toc18397"/>
      <w:r>
        <w:rPr>
          <w:rFonts w:hint="eastAsia" w:ascii="仿宋" w:eastAsia="仿宋" w:cs="仿宋"/>
          <w:sz w:val="24"/>
          <w:szCs w:val="24"/>
        </w:rPr>
        <w:t>四、成交供应商的确认和变更</w:t>
      </w:r>
      <w:bookmarkEnd w:id="91"/>
      <w:bookmarkEnd w:id="92"/>
      <w:bookmarkEnd w:id="93"/>
      <w:bookmarkEnd w:id="94"/>
      <w:bookmarkEnd w:id="95"/>
      <w:bookmarkEnd w:id="96"/>
      <w:bookmarkEnd w:id="97"/>
    </w:p>
    <w:p w14:paraId="4945B059">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（一）成交供应商的确认</w:t>
      </w:r>
    </w:p>
    <w:p w14:paraId="216F342A">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比选小组直接确定成交供应商。采购人逾期未确定成交供应商且不提出异议的，视为确定评审报告提出的排序第一的供应商为成交供应商。</w:t>
      </w:r>
    </w:p>
    <w:p w14:paraId="47C7136D">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（二）成交供应商的变更</w:t>
      </w:r>
    </w:p>
    <w:p w14:paraId="3A2F778F">
      <w:pPr>
        <w:snapToGrid w:val="0"/>
        <w:spacing w:line="400" w:lineRule="exact"/>
        <w:ind w:firstLine="480" w:firstLineChars="200"/>
        <w:rPr>
          <w:rFonts w:ascii="仿宋" w:eastAsia="仿宋" w:cs="仿宋"/>
          <w:sz w:val="24"/>
          <w:szCs w:val="24"/>
        </w:rPr>
      </w:pPr>
      <w:r>
        <w:rPr>
          <w:rFonts w:hint="eastAsia" w:ascii="仿宋" w:eastAsia="仿宋" w:cs="仿宋"/>
          <w:sz w:val="24"/>
        </w:rPr>
        <w:t>成交供应商拒绝与采购人签订合同的，采购人可以按照评标报告推荐的成交候选供应商顺序，确定排名下一位的候选人为成交供应商，也可以重新开展采购活动。</w:t>
      </w:r>
    </w:p>
    <w:p w14:paraId="5B8F886F">
      <w:pPr>
        <w:pStyle w:val="4"/>
        <w:spacing w:before="0" w:after="0" w:line="400" w:lineRule="exact"/>
        <w:ind w:firstLine="482" w:firstLineChars="200"/>
        <w:rPr>
          <w:rFonts w:ascii="仿宋" w:eastAsia="仿宋" w:cs="仿宋"/>
          <w:sz w:val="24"/>
          <w:szCs w:val="24"/>
        </w:rPr>
      </w:pPr>
      <w:bookmarkStart w:id="98" w:name="_Toc7261"/>
      <w:bookmarkStart w:id="99" w:name="_Toc18749"/>
      <w:bookmarkStart w:id="100" w:name="_Toc342913395"/>
      <w:bookmarkStart w:id="101" w:name="_Toc19518"/>
      <w:bookmarkStart w:id="102" w:name="_Toc20574"/>
      <w:bookmarkStart w:id="103" w:name="_Toc29850"/>
      <w:bookmarkStart w:id="104" w:name="_Toc17670"/>
      <w:bookmarkStart w:id="105" w:name="_Toc102227321"/>
      <w:bookmarkStart w:id="106" w:name="_Toc10989"/>
      <w:r>
        <w:rPr>
          <w:rFonts w:hint="eastAsia" w:ascii="仿宋" w:eastAsia="仿宋" w:cs="仿宋"/>
          <w:sz w:val="24"/>
          <w:szCs w:val="24"/>
        </w:rPr>
        <w:t>五、成交通知</w:t>
      </w:r>
      <w:bookmarkEnd w:id="98"/>
      <w:bookmarkEnd w:id="99"/>
      <w:bookmarkEnd w:id="100"/>
      <w:bookmarkEnd w:id="101"/>
      <w:bookmarkEnd w:id="102"/>
      <w:bookmarkEnd w:id="103"/>
      <w:bookmarkEnd w:id="104"/>
      <w:bookmarkEnd w:id="105"/>
      <w:bookmarkEnd w:id="106"/>
    </w:p>
    <w:p w14:paraId="1B53B788">
      <w:pPr>
        <w:snapToGrid w:val="0"/>
        <w:spacing w:line="400" w:lineRule="exact"/>
        <w:ind w:firstLine="480" w:firstLineChars="200"/>
        <w:rPr>
          <w:rFonts w:ascii="仿宋" w:eastAsia="仿宋" w:cs="仿宋"/>
          <w:sz w:val="24"/>
        </w:rPr>
      </w:pPr>
      <w:r>
        <w:rPr>
          <w:rFonts w:hint="eastAsia" w:ascii="仿宋" w:eastAsia="仿宋" w:cs="仿宋"/>
          <w:sz w:val="24"/>
        </w:rPr>
        <w:t>（一）成交供应商确定后，采购代理机构将在重庆自然博物（https://www.cmnh.org.cn/）上发布成交结果公告。</w:t>
      </w:r>
    </w:p>
    <w:p w14:paraId="18AFC38B">
      <w:pPr>
        <w:snapToGrid w:val="0"/>
        <w:spacing w:line="400" w:lineRule="exact"/>
        <w:ind w:firstLine="480" w:firstLineChars="200"/>
        <w:rPr>
          <w:rFonts w:ascii="仿宋" w:eastAsia="仿宋" w:cs="仿宋"/>
          <w:sz w:val="24"/>
        </w:rPr>
      </w:pPr>
      <w:r>
        <w:rPr>
          <w:rFonts w:hint="eastAsia" w:ascii="仿宋" w:eastAsia="仿宋" w:cs="仿宋"/>
          <w:sz w:val="24"/>
        </w:rPr>
        <w:t>（二）结果公告发出同时，采购代理机构将以书面形式发出《成交通知书》。《成交通知书》一经发出即发生法律效力。</w:t>
      </w:r>
    </w:p>
    <w:p w14:paraId="2AAF526A">
      <w:pPr>
        <w:snapToGrid w:val="0"/>
        <w:spacing w:line="400" w:lineRule="exact"/>
        <w:ind w:firstLine="480" w:firstLineChars="200"/>
        <w:rPr>
          <w:rFonts w:ascii="仿宋" w:eastAsia="仿宋" w:cs="仿宋"/>
          <w:sz w:val="24"/>
        </w:rPr>
      </w:pPr>
      <w:r>
        <w:rPr>
          <w:rFonts w:hint="eastAsia" w:ascii="仿宋" w:eastAsia="仿宋" w:cs="仿宋"/>
          <w:sz w:val="24"/>
        </w:rPr>
        <w:t>（三）《成交通知书》将作为签订合同的依据。</w:t>
      </w:r>
    </w:p>
    <w:p w14:paraId="7E513A77">
      <w:pPr>
        <w:pStyle w:val="4"/>
        <w:spacing w:before="0" w:after="0" w:line="400" w:lineRule="exact"/>
        <w:ind w:firstLine="422" w:firstLineChars="200"/>
        <w:rPr>
          <w:rFonts w:ascii="仿宋" w:eastAsia="仿宋" w:cs="仿宋"/>
          <w:sz w:val="24"/>
          <w:szCs w:val="24"/>
        </w:rPr>
      </w:pPr>
      <w:bookmarkStart w:id="107" w:name="_Toc15164"/>
      <w:bookmarkStart w:id="108" w:name="_Toc27170"/>
      <w:bookmarkStart w:id="109" w:name="_Toc15078"/>
      <w:bookmarkStart w:id="110" w:name="_Toc10257"/>
      <w:bookmarkStart w:id="111" w:name="_Toc27998"/>
      <w:bookmarkStart w:id="112" w:name="_Toc9056"/>
      <w:bookmarkStart w:id="113" w:name="_Toc5895"/>
      <w:bookmarkStart w:id="114" w:name="_Toc11641055"/>
      <w:bookmarkStart w:id="115" w:name="_Toc12789059"/>
      <w:r>
        <w:rPr>
          <w:rFonts w:hint="eastAsia" w:ascii="仿宋" w:eastAsia="仿宋" w:cs="仿宋"/>
          <w:sz w:val="21"/>
          <w:szCs w:val="21"/>
        </w:rPr>
        <w:t>六、</w:t>
      </w:r>
      <w:r>
        <w:rPr>
          <w:rFonts w:hint="eastAsia" w:ascii="仿宋" w:eastAsia="仿宋" w:cs="仿宋"/>
          <w:sz w:val="24"/>
          <w:szCs w:val="24"/>
        </w:rPr>
        <w:t>代理服务费</w:t>
      </w:r>
      <w:bookmarkEnd w:id="107"/>
      <w:bookmarkEnd w:id="108"/>
      <w:bookmarkEnd w:id="109"/>
      <w:bookmarkEnd w:id="110"/>
      <w:bookmarkEnd w:id="111"/>
    </w:p>
    <w:p w14:paraId="57897E4C">
      <w:pPr>
        <w:spacing w:line="400" w:lineRule="exact"/>
        <w:ind w:firstLine="480" w:firstLineChars="200"/>
        <w:rPr>
          <w:rStyle w:val="281"/>
          <w:rFonts w:ascii="仿宋" w:eastAsia="仿宋" w:cs="仿宋"/>
          <w:bCs/>
          <w:sz w:val="24"/>
        </w:rPr>
      </w:pPr>
      <w:bookmarkStart w:id="116" w:name="_Toc3340"/>
      <w:r>
        <w:rPr>
          <w:rFonts w:hint="eastAsia" w:ascii="仿宋" w:eastAsia="仿宋" w:cs="仿宋"/>
          <w:sz w:val="24"/>
        </w:rPr>
        <w:t>（一）</w:t>
      </w:r>
      <w:bookmarkStart w:id="117" w:name="_Toc132963983"/>
      <w:r>
        <w:rPr>
          <w:rFonts w:hint="eastAsia" w:ascii="仿宋" w:eastAsia="仿宋" w:cs="仿宋"/>
          <w:sz w:val="24"/>
          <w:szCs w:val="24"/>
        </w:rPr>
        <w:t>采购</w:t>
      </w:r>
      <w:r>
        <w:rPr>
          <w:rFonts w:hint="eastAsia" w:ascii="仿宋" w:eastAsia="仿宋" w:cs="仿宋"/>
          <w:sz w:val="24"/>
        </w:rPr>
        <w:t>代理服务费</w:t>
      </w:r>
      <w:bookmarkStart w:id="118" w:name="_Toc7195"/>
      <w:r>
        <w:rPr>
          <w:rFonts w:hint="eastAsia" w:ascii="仿宋" w:eastAsia="仿宋" w:cs="仿宋"/>
          <w:sz w:val="24"/>
        </w:rPr>
        <w:t>4000.00元</w:t>
      </w:r>
      <w:r>
        <w:rPr>
          <w:rStyle w:val="281"/>
          <w:rFonts w:hint="eastAsia" w:ascii="仿宋" w:eastAsia="仿宋" w:cs="仿宋"/>
          <w:bCs/>
          <w:sz w:val="24"/>
        </w:rPr>
        <w:t>。由成交供应商在领取中标通知书前向代理机构一次性支付</w:t>
      </w:r>
      <w:bookmarkEnd w:id="118"/>
      <w:r>
        <w:rPr>
          <w:rStyle w:val="281"/>
          <w:rFonts w:hint="eastAsia" w:ascii="仿宋" w:eastAsia="仿宋" w:cs="仿宋"/>
          <w:bCs/>
          <w:sz w:val="24"/>
        </w:rPr>
        <w:t>。</w:t>
      </w:r>
      <w:bookmarkEnd w:id="117"/>
    </w:p>
    <w:p w14:paraId="0B8E89DB">
      <w:pPr>
        <w:pStyle w:val="4"/>
        <w:spacing w:before="0" w:after="0" w:line="400" w:lineRule="exact"/>
        <w:ind w:firstLine="480" w:firstLineChars="200"/>
        <w:rPr>
          <w:rFonts w:ascii="仿宋" w:eastAsia="仿宋" w:cs="仿宋"/>
          <w:b w:val="0"/>
          <w:sz w:val="24"/>
          <w:szCs w:val="24"/>
        </w:rPr>
      </w:pPr>
      <w:bookmarkStart w:id="119" w:name="_Toc23926"/>
      <w:bookmarkStart w:id="120" w:name="_Toc26764"/>
      <w:bookmarkStart w:id="121" w:name="_Toc5640"/>
      <w:bookmarkStart w:id="122" w:name="_Toc2633"/>
      <w:bookmarkStart w:id="123" w:name="_Toc22770"/>
      <w:bookmarkStart w:id="124" w:name="_Toc6013"/>
      <w:r>
        <w:rPr>
          <w:rFonts w:hint="eastAsia" w:ascii="仿宋" w:eastAsia="仿宋" w:cs="仿宋"/>
          <w:b w:val="0"/>
          <w:sz w:val="24"/>
          <w:szCs w:val="24"/>
        </w:rPr>
        <w:t>代理费缴费账户信息如下：</w:t>
      </w:r>
      <w:bookmarkEnd w:id="119"/>
      <w:bookmarkEnd w:id="120"/>
      <w:bookmarkEnd w:id="121"/>
      <w:bookmarkEnd w:id="122"/>
      <w:bookmarkEnd w:id="123"/>
      <w:bookmarkEnd w:id="124"/>
    </w:p>
    <w:p w14:paraId="4FECB22E">
      <w:pPr>
        <w:ind w:firstLine="482" w:firstLineChars="200"/>
        <w:rPr>
          <w:rFonts w:ascii="仿宋" w:hAnsi="仿宋" w:eastAsia="仿宋" w:cs="仿宋"/>
          <w:b/>
          <w:bCs/>
          <w:sz w:val="24"/>
          <w:szCs w:val="24"/>
        </w:rPr>
      </w:pPr>
      <w:bookmarkStart w:id="125" w:name="_Toc17506"/>
      <w:bookmarkStart w:id="126" w:name="_Toc17337"/>
      <w:bookmarkStart w:id="127" w:name="_Toc9953"/>
      <w:bookmarkStart w:id="128" w:name="_Toc23649"/>
      <w:bookmarkStart w:id="129" w:name="_Toc3011"/>
      <w:r>
        <w:rPr>
          <w:rFonts w:hint="eastAsia" w:ascii="仿宋" w:hAnsi="仿宋" w:eastAsia="仿宋" w:cs="仿宋"/>
          <w:b/>
          <w:bCs/>
          <w:sz w:val="24"/>
          <w:szCs w:val="24"/>
        </w:rPr>
        <w:t>单位名称：</w:t>
      </w:r>
      <w:bookmarkEnd w:id="125"/>
      <w:r>
        <w:rPr>
          <w:rFonts w:hint="eastAsia" w:ascii="仿宋" w:hAnsi="仿宋" w:eastAsia="仿宋" w:cs="仿宋"/>
          <w:b/>
          <w:bCs/>
          <w:sz w:val="24"/>
          <w:szCs w:val="24"/>
        </w:rPr>
        <w:t>重庆多杰数字科技咨询服务有限公司</w:t>
      </w:r>
      <w:bookmarkEnd w:id="126"/>
      <w:bookmarkEnd w:id="127"/>
      <w:bookmarkEnd w:id="128"/>
      <w:bookmarkEnd w:id="129"/>
      <w:r>
        <w:rPr>
          <w:rFonts w:hint="eastAsia" w:ascii="仿宋" w:hAnsi="仿宋" w:eastAsia="仿宋" w:cs="仿宋"/>
          <w:b/>
          <w:bCs/>
          <w:sz w:val="24"/>
          <w:szCs w:val="24"/>
        </w:rPr>
        <w:t xml:space="preserve"> </w:t>
      </w:r>
    </w:p>
    <w:p w14:paraId="579932ED">
      <w:pPr>
        <w:ind w:firstLine="482" w:firstLineChars="200"/>
        <w:rPr>
          <w:rFonts w:ascii="仿宋" w:hAnsi="仿宋" w:eastAsia="仿宋" w:cs="仿宋"/>
          <w:b/>
          <w:bCs/>
          <w:sz w:val="24"/>
          <w:szCs w:val="24"/>
        </w:rPr>
      </w:pPr>
      <w:bookmarkStart w:id="130" w:name="_Toc13645"/>
      <w:bookmarkStart w:id="131" w:name="_Toc29810"/>
      <w:bookmarkStart w:id="132" w:name="_Toc28512"/>
      <w:bookmarkStart w:id="133" w:name="_Toc21822"/>
      <w:bookmarkStart w:id="134" w:name="_Toc30283"/>
      <w:r>
        <w:rPr>
          <w:rFonts w:hint="eastAsia" w:ascii="仿宋" w:hAnsi="仿宋" w:eastAsia="仿宋" w:cs="仿宋"/>
          <w:b/>
          <w:bCs/>
          <w:sz w:val="24"/>
          <w:szCs w:val="24"/>
        </w:rPr>
        <w:t>账号：123916900610001</w:t>
      </w:r>
      <w:bookmarkEnd w:id="130"/>
      <w:bookmarkEnd w:id="131"/>
      <w:bookmarkEnd w:id="132"/>
      <w:bookmarkEnd w:id="133"/>
      <w:bookmarkEnd w:id="134"/>
    </w:p>
    <w:p w14:paraId="158B978A">
      <w:pPr>
        <w:ind w:firstLine="482" w:firstLineChars="200"/>
        <w:rPr>
          <w:rFonts w:ascii="仿宋" w:hAnsi="仿宋" w:eastAsia="仿宋" w:cs="仿宋"/>
          <w:b/>
          <w:bCs/>
          <w:sz w:val="24"/>
          <w:szCs w:val="24"/>
        </w:rPr>
      </w:pPr>
      <w:bookmarkStart w:id="135" w:name="_Toc32465"/>
      <w:bookmarkStart w:id="136" w:name="_Toc5771"/>
      <w:bookmarkStart w:id="137" w:name="_Toc19838"/>
      <w:bookmarkStart w:id="138" w:name="_Toc3161"/>
      <w:bookmarkStart w:id="139" w:name="_Toc8549"/>
      <w:bookmarkStart w:id="140" w:name="_Toc4377"/>
      <w:r>
        <w:rPr>
          <w:rFonts w:hint="eastAsia" w:ascii="仿宋" w:hAnsi="仿宋" w:eastAsia="仿宋" w:cs="仿宋"/>
          <w:b/>
          <w:bCs/>
          <w:sz w:val="24"/>
          <w:szCs w:val="24"/>
        </w:rPr>
        <w:t>开户行：招商银行股份有限公司重庆分行营业部</w:t>
      </w:r>
      <w:bookmarkEnd w:id="135"/>
      <w:bookmarkEnd w:id="136"/>
      <w:bookmarkEnd w:id="137"/>
      <w:bookmarkEnd w:id="138"/>
      <w:bookmarkEnd w:id="139"/>
      <w:bookmarkEnd w:id="140"/>
    </w:p>
    <w:p w14:paraId="52694116">
      <w:pPr>
        <w:pStyle w:val="4"/>
        <w:spacing w:before="0" w:after="0" w:line="400" w:lineRule="exact"/>
        <w:ind w:firstLine="422" w:firstLineChars="200"/>
        <w:rPr>
          <w:rFonts w:ascii="仿宋" w:eastAsia="仿宋" w:cs="仿宋"/>
          <w:sz w:val="24"/>
          <w:szCs w:val="24"/>
        </w:rPr>
      </w:pPr>
      <w:bookmarkStart w:id="141" w:name="_Toc5718"/>
      <w:bookmarkStart w:id="142" w:name="_Toc13197"/>
      <w:bookmarkStart w:id="143" w:name="_Toc14527"/>
      <w:bookmarkStart w:id="144" w:name="_Toc12581"/>
      <w:r>
        <w:rPr>
          <w:rFonts w:hint="eastAsia" w:ascii="仿宋" w:eastAsia="仿宋" w:cs="仿宋"/>
          <w:sz w:val="21"/>
          <w:szCs w:val="21"/>
        </w:rPr>
        <w:t>七、</w:t>
      </w:r>
      <w:bookmarkEnd w:id="112"/>
      <w:bookmarkEnd w:id="113"/>
      <w:bookmarkStart w:id="145" w:name="_Toc102227322"/>
      <w:bookmarkStart w:id="146" w:name="_Toc9208"/>
      <w:bookmarkStart w:id="147" w:name="_Toc2545"/>
      <w:bookmarkStart w:id="148" w:name="_Toc342913396"/>
      <w:r>
        <w:rPr>
          <w:rFonts w:hint="eastAsia" w:ascii="仿宋" w:eastAsia="仿宋" w:cs="仿宋"/>
          <w:sz w:val="24"/>
          <w:szCs w:val="24"/>
        </w:rPr>
        <w:t>签订</w:t>
      </w:r>
      <w:bookmarkEnd w:id="145"/>
      <w:r>
        <w:rPr>
          <w:rFonts w:hint="eastAsia" w:ascii="仿宋" w:eastAsia="仿宋" w:cs="仿宋"/>
          <w:sz w:val="24"/>
          <w:szCs w:val="24"/>
        </w:rPr>
        <w:t>合同</w:t>
      </w:r>
      <w:bookmarkEnd w:id="116"/>
      <w:bookmarkEnd w:id="141"/>
      <w:bookmarkEnd w:id="142"/>
      <w:bookmarkEnd w:id="143"/>
      <w:bookmarkEnd w:id="144"/>
      <w:bookmarkEnd w:id="146"/>
      <w:bookmarkEnd w:id="147"/>
      <w:bookmarkEnd w:id="148"/>
    </w:p>
    <w:p w14:paraId="154B4697">
      <w:pPr>
        <w:spacing w:line="400" w:lineRule="exact"/>
        <w:ind w:firstLine="360" w:firstLineChars="150"/>
        <w:rPr>
          <w:rFonts w:ascii="仿宋" w:eastAsia="仿宋" w:cs="仿宋"/>
          <w:sz w:val="24"/>
          <w:szCs w:val="24"/>
        </w:rPr>
      </w:pPr>
      <w:r>
        <w:rPr>
          <w:rFonts w:hint="eastAsia" w:ascii="仿宋" w:eastAsia="仿宋" w:cs="仿宋"/>
          <w:sz w:val="24"/>
          <w:szCs w:val="24"/>
        </w:rPr>
        <w:t>（一）采购人应当自成交通知书发出之日起二十日内，按照竞争性比选文件和成交供应商响应文件的约定，与成交供应商签订书面合同。所签订的合同不得对竞争性比选文件和供应商的响应文件作实质性修改。</w:t>
      </w:r>
    </w:p>
    <w:p w14:paraId="72D2C990">
      <w:pPr>
        <w:spacing w:line="400" w:lineRule="exact"/>
        <w:ind w:firstLine="360" w:firstLineChars="150"/>
        <w:rPr>
          <w:rFonts w:ascii="仿宋" w:eastAsia="仿宋" w:cs="仿宋"/>
          <w:sz w:val="24"/>
          <w:szCs w:val="24"/>
        </w:rPr>
      </w:pPr>
      <w:r>
        <w:rPr>
          <w:rFonts w:hint="eastAsia" w:ascii="仿宋" w:eastAsia="仿宋" w:cs="仿宋"/>
          <w:sz w:val="24"/>
          <w:szCs w:val="24"/>
        </w:rPr>
        <w:t>（二）竞争性比选文件、供应商的响应文件及澄清文件等，均为签订采购合同的依据。</w:t>
      </w:r>
    </w:p>
    <w:p w14:paraId="7AB51E35">
      <w:pPr>
        <w:spacing w:line="400" w:lineRule="exact"/>
        <w:ind w:firstLine="360" w:firstLineChars="150"/>
        <w:rPr>
          <w:rFonts w:ascii="仿宋" w:eastAsia="仿宋" w:cs="仿宋"/>
          <w:sz w:val="24"/>
          <w:szCs w:val="24"/>
        </w:rPr>
      </w:pPr>
      <w:r>
        <w:rPr>
          <w:rFonts w:hint="eastAsia" w:ascii="仿宋" w:eastAsia="仿宋" w:cs="仿宋"/>
          <w:sz w:val="24"/>
          <w:szCs w:val="24"/>
        </w:rPr>
        <w:t>（三）合同生效条款由供需双方约定，法律、行政法规规定应当办理批准、登记等手续后生效的合同，依照其规定。</w:t>
      </w:r>
    </w:p>
    <w:p w14:paraId="568BE77A">
      <w:pPr>
        <w:spacing w:line="400" w:lineRule="exact"/>
        <w:ind w:firstLine="360" w:firstLineChars="150"/>
        <w:rPr>
          <w:rFonts w:ascii="仿宋" w:eastAsia="仿宋" w:cs="仿宋"/>
          <w:sz w:val="24"/>
          <w:szCs w:val="24"/>
        </w:rPr>
      </w:pPr>
      <w:r>
        <w:rPr>
          <w:rFonts w:hint="eastAsia" w:ascii="仿宋" w:eastAsia="仿宋" w:cs="仿宋"/>
          <w:sz w:val="24"/>
          <w:szCs w:val="24"/>
        </w:rPr>
        <w:t>（四）合同原则上参照《重庆市政府采购合同》签订，相关单位要求适用合同通用格式版本的，应按其要求另行签订其他合同。</w:t>
      </w:r>
    </w:p>
    <w:p w14:paraId="0A02137D">
      <w:pPr>
        <w:pStyle w:val="3"/>
        <w:spacing w:before="0" w:after="0" w:line="360" w:lineRule="auto"/>
        <w:jc w:val="center"/>
        <w:rPr>
          <w:rFonts w:ascii="仿宋" w:eastAsia="仿宋" w:cs="仿宋"/>
          <w:b w:val="0"/>
          <w:sz w:val="36"/>
          <w:szCs w:val="30"/>
        </w:rPr>
      </w:pPr>
      <w:r>
        <w:rPr>
          <w:rFonts w:hint="eastAsia" w:ascii="仿宋" w:eastAsia="仿宋" w:cs="仿宋"/>
          <w:b w:val="0"/>
          <w:sz w:val="36"/>
          <w:szCs w:val="30"/>
        </w:rPr>
        <w:br w:type="page"/>
      </w:r>
      <w:bookmarkStart w:id="149" w:name="_Toc18975"/>
      <w:bookmarkStart w:id="150" w:name="_Toc27099"/>
      <w:bookmarkStart w:id="151" w:name="_Toc24592"/>
      <w:r>
        <w:rPr>
          <w:rFonts w:hint="eastAsia" w:ascii="仿宋" w:eastAsia="仿宋" w:cs="仿宋"/>
          <w:b w:val="0"/>
          <w:sz w:val="36"/>
          <w:szCs w:val="30"/>
        </w:rPr>
        <w:t xml:space="preserve">第六篇  </w:t>
      </w:r>
      <w:bookmarkEnd w:id="114"/>
      <w:bookmarkEnd w:id="115"/>
      <w:r>
        <w:rPr>
          <w:rFonts w:hint="eastAsia" w:ascii="仿宋" w:eastAsia="仿宋" w:cs="仿宋"/>
          <w:b w:val="0"/>
          <w:sz w:val="36"/>
          <w:szCs w:val="30"/>
        </w:rPr>
        <w:t>采购合同（格式）</w:t>
      </w:r>
      <w:bookmarkEnd w:id="149"/>
      <w:bookmarkEnd w:id="150"/>
      <w:bookmarkEnd w:id="151"/>
    </w:p>
    <w:p w14:paraId="6DBA7149">
      <w:pPr>
        <w:tabs>
          <w:tab w:val="left" w:pos="9000"/>
        </w:tabs>
        <w:spacing w:line="276" w:lineRule="auto"/>
        <w:jc w:val="center"/>
        <w:rPr>
          <w:rFonts w:ascii="仿宋" w:eastAsia="仿宋" w:cs="仿宋"/>
        </w:rPr>
      </w:pPr>
    </w:p>
    <w:p w14:paraId="03895C80">
      <w:pPr>
        <w:spacing w:line="500" w:lineRule="exact"/>
        <w:ind w:firstLine="480" w:firstLineChars="200"/>
        <w:rPr>
          <w:rFonts w:ascii="仿宋" w:eastAsia="仿宋" w:cs="仿宋"/>
          <w:sz w:val="24"/>
        </w:rPr>
      </w:pPr>
      <w:r>
        <w:rPr>
          <w:rFonts w:hint="eastAsia" w:ascii="仿宋" w:eastAsia="仿宋" w:cs="仿宋"/>
          <w:sz w:val="24"/>
        </w:rPr>
        <w:t>合同具体内容在中标后由合同双方按竞争性比选文件的项目内容进行商定。</w:t>
      </w:r>
    </w:p>
    <w:p w14:paraId="6FB380C6">
      <w:pPr>
        <w:spacing w:line="500" w:lineRule="exact"/>
        <w:ind w:firstLine="560" w:firstLineChars="200"/>
        <w:rPr>
          <w:rFonts w:ascii="仿宋" w:eastAsia="仿宋" w:cs="仿宋"/>
        </w:rPr>
        <w:sectPr>
          <w:headerReference r:id="rId7" w:type="default"/>
          <w:footerReference r:id="rId8" w:type="default"/>
          <w:pgSz w:w="11907" w:h="16840"/>
          <w:pgMar w:top="1134" w:right="1191" w:bottom="1134" w:left="1304" w:header="964" w:footer="992" w:gutter="0"/>
          <w:pgNumType w:fmt="numberInDash"/>
          <w:cols w:space="720" w:num="1"/>
          <w:docGrid w:linePitch="312" w:charSpace="0"/>
        </w:sectPr>
      </w:pPr>
    </w:p>
    <w:p w14:paraId="56E83BA1">
      <w:pPr>
        <w:pStyle w:val="3"/>
        <w:spacing w:before="0" w:after="0" w:line="360" w:lineRule="auto"/>
        <w:jc w:val="center"/>
        <w:rPr>
          <w:rFonts w:ascii="仿宋" w:eastAsia="仿宋" w:cs="仿宋"/>
          <w:b w:val="0"/>
          <w:sz w:val="36"/>
          <w:szCs w:val="30"/>
        </w:rPr>
      </w:pPr>
      <w:bookmarkStart w:id="152" w:name="_Toc15362"/>
      <w:bookmarkStart w:id="153" w:name="_Toc28773"/>
      <w:bookmarkStart w:id="154" w:name="_Toc3734"/>
      <w:r>
        <w:rPr>
          <w:rFonts w:hint="eastAsia" w:ascii="仿宋" w:eastAsia="仿宋" w:cs="仿宋"/>
          <w:b w:val="0"/>
          <w:sz w:val="36"/>
          <w:szCs w:val="30"/>
        </w:rPr>
        <w:t>第七篇  响应文件编制要求</w:t>
      </w:r>
      <w:bookmarkEnd w:id="152"/>
      <w:bookmarkEnd w:id="153"/>
      <w:bookmarkEnd w:id="154"/>
    </w:p>
    <w:p w14:paraId="788CA929">
      <w:pPr>
        <w:spacing w:line="440" w:lineRule="exact"/>
        <w:ind w:firstLine="480" w:firstLineChars="200"/>
        <w:rPr>
          <w:rFonts w:ascii="仿宋" w:eastAsia="仿宋" w:cs="仿宋"/>
          <w:sz w:val="24"/>
          <w:szCs w:val="24"/>
        </w:rPr>
      </w:pPr>
      <w:r>
        <w:rPr>
          <w:rFonts w:hint="eastAsia" w:ascii="仿宋" w:eastAsia="仿宋" w:cs="仿宋"/>
          <w:sz w:val="24"/>
          <w:szCs w:val="24"/>
        </w:rPr>
        <w:t>一、经济部分</w:t>
      </w:r>
    </w:p>
    <w:p w14:paraId="53DC1CAD">
      <w:pPr>
        <w:spacing w:line="440" w:lineRule="exact"/>
        <w:ind w:firstLine="480" w:firstLineChars="200"/>
        <w:rPr>
          <w:rFonts w:ascii="仿宋" w:eastAsia="仿宋" w:cs="仿宋"/>
          <w:sz w:val="24"/>
          <w:szCs w:val="24"/>
        </w:rPr>
      </w:pPr>
      <w:r>
        <w:rPr>
          <w:rFonts w:hint="eastAsia" w:ascii="仿宋" w:eastAsia="仿宋" w:cs="仿宋"/>
          <w:sz w:val="24"/>
          <w:szCs w:val="24"/>
        </w:rPr>
        <w:t>（一）比选报价函</w:t>
      </w:r>
    </w:p>
    <w:p w14:paraId="20EC3C48">
      <w:pPr>
        <w:spacing w:line="440" w:lineRule="exact"/>
        <w:ind w:firstLine="480" w:firstLineChars="200"/>
        <w:rPr>
          <w:rFonts w:ascii="仿宋" w:eastAsia="仿宋" w:cs="仿宋"/>
          <w:sz w:val="24"/>
          <w:szCs w:val="24"/>
        </w:rPr>
      </w:pPr>
      <w:r>
        <w:rPr>
          <w:rFonts w:hint="eastAsia" w:ascii="仿宋" w:eastAsia="仿宋" w:cs="仿宋"/>
          <w:sz w:val="24"/>
          <w:szCs w:val="24"/>
        </w:rPr>
        <w:t>（二）明细报价表</w:t>
      </w:r>
    </w:p>
    <w:p w14:paraId="414FB930">
      <w:pPr>
        <w:spacing w:line="440" w:lineRule="exact"/>
        <w:ind w:firstLine="480" w:firstLineChars="200"/>
        <w:rPr>
          <w:rFonts w:ascii="仿宋" w:eastAsia="仿宋" w:cs="仿宋"/>
          <w:sz w:val="24"/>
          <w:szCs w:val="24"/>
        </w:rPr>
      </w:pPr>
      <w:r>
        <w:rPr>
          <w:rFonts w:hint="eastAsia" w:ascii="仿宋" w:eastAsia="仿宋" w:cs="仿宋"/>
          <w:sz w:val="24"/>
          <w:szCs w:val="24"/>
        </w:rPr>
        <w:t>二、技术部分</w:t>
      </w:r>
    </w:p>
    <w:p w14:paraId="4CCB6F5A">
      <w:pPr>
        <w:spacing w:line="440" w:lineRule="exact"/>
        <w:ind w:firstLine="480" w:firstLineChars="200"/>
        <w:rPr>
          <w:rFonts w:ascii="仿宋" w:eastAsia="仿宋" w:cs="仿宋"/>
          <w:sz w:val="24"/>
          <w:szCs w:val="24"/>
        </w:rPr>
      </w:pPr>
      <w:r>
        <w:rPr>
          <w:rFonts w:hint="eastAsia" w:ascii="仿宋" w:eastAsia="仿宋" w:cs="仿宋"/>
          <w:sz w:val="24"/>
          <w:szCs w:val="24"/>
        </w:rPr>
        <w:t>（一）技术响应偏离表</w:t>
      </w:r>
    </w:p>
    <w:p w14:paraId="096184A0">
      <w:pPr>
        <w:spacing w:line="440" w:lineRule="exact"/>
        <w:ind w:firstLine="480" w:firstLineChars="200"/>
        <w:rPr>
          <w:rFonts w:ascii="仿宋" w:eastAsia="仿宋" w:cs="仿宋"/>
          <w:sz w:val="24"/>
          <w:szCs w:val="24"/>
        </w:rPr>
      </w:pPr>
      <w:r>
        <w:rPr>
          <w:rFonts w:hint="eastAsia" w:ascii="仿宋" w:eastAsia="仿宋" w:cs="仿宋"/>
          <w:sz w:val="24"/>
          <w:szCs w:val="24"/>
        </w:rPr>
        <w:t>（二）技术部分其他资料</w:t>
      </w:r>
    </w:p>
    <w:p w14:paraId="76249A60">
      <w:pPr>
        <w:spacing w:line="440" w:lineRule="exact"/>
        <w:ind w:firstLine="480" w:firstLineChars="200"/>
        <w:rPr>
          <w:rFonts w:ascii="仿宋" w:eastAsia="仿宋" w:cs="仿宋"/>
          <w:sz w:val="24"/>
          <w:szCs w:val="24"/>
        </w:rPr>
      </w:pPr>
      <w:r>
        <w:rPr>
          <w:rFonts w:hint="eastAsia" w:ascii="仿宋" w:eastAsia="仿宋" w:cs="仿宋"/>
          <w:sz w:val="24"/>
          <w:szCs w:val="24"/>
        </w:rPr>
        <w:t>三、商务部分</w:t>
      </w:r>
    </w:p>
    <w:p w14:paraId="0F75BE2D">
      <w:pPr>
        <w:spacing w:line="440" w:lineRule="exact"/>
        <w:ind w:firstLine="480" w:firstLineChars="200"/>
        <w:rPr>
          <w:rFonts w:ascii="仿宋" w:eastAsia="仿宋" w:cs="仿宋"/>
          <w:sz w:val="24"/>
          <w:szCs w:val="24"/>
        </w:rPr>
      </w:pPr>
      <w:r>
        <w:rPr>
          <w:rFonts w:hint="eastAsia" w:ascii="仿宋" w:eastAsia="仿宋" w:cs="仿宋"/>
          <w:sz w:val="24"/>
          <w:szCs w:val="24"/>
        </w:rPr>
        <w:t>（一）商务响应偏离表</w:t>
      </w:r>
    </w:p>
    <w:p w14:paraId="5ABD84A7">
      <w:pPr>
        <w:spacing w:line="440" w:lineRule="exact"/>
        <w:ind w:firstLine="480" w:firstLineChars="200"/>
        <w:rPr>
          <w:rFonts w:ascii="仿宋" w:eastAsia="仿宋" w:cs="仿宋"/>
          <w:sz w:val="24"/>
          <w:szCs w:val="24"/>
        </w:rPr>
      </w:pPr>
      <w:r>
        <w:rPr>
          <w:rFonts w:hint="eastAsia" w:ascii="仿宋" w:eastAsia="仿宋" w:cs="仿宋"/>
          <w:sz w:val="24"/>
          <w:szCs w:val="24"/>
        </w:rPr>
        <w:t>（二）商务部分其他资料</w:t>
      </w:r>
    </w:p>
    <w:p w14:paraId="1E19D59A">
      <w:pPr>
        <w:spacing w:line="440" w:lineRule="exact"/>
        <w:ind w:firstLine="480" w:firstLineChars="200"/>
        <w:rPr>
          <w:rFonts w:ascii="仿宋" w:eastAsia="仿宋" w:cs="仿宋"/>
          <w:sz w:val="24"/>
          <w:szCs w:val="24"/>
        </w:rPr>
      </w:pPr>
      <w:r>
        <w:rPr>
          <w:rFonts w:hint="eastAsia" w:ascii="仿宋" w:eastAsia="仿宋" w:cs="仿宋"/>
          <w:sz w:val="24"/>
          <w:szCs w:val="24"/>
        </w:rPr>
        <w:t>四、资格条件及其他</w:t>
      </w:r>
    </w:p>
    <w:p w14:paraId="323EAECB">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（一）营业执照（副本）或事业单位法人证书（副本）或个体工商户营业执照或有效的自然人身份证明或社会团体法人登记证书复印件</w:t>
      </w:r>
    </w:p>
    <w:p w14:paraId="19580A67">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（二）法定代表人身份证明书（格式）</w:t>
      </w:r>
    </w:p>
    <w:p w14:paraId="63F10367">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（三）法定代表人授权委托书（格式）</w:t>
      </w:r>
    </w:p>
    <w:p w14:paraId="3DE674A3">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（四）基本资格条件承诺函（格式）</w:t>
      </w:r>
    </w:p>
    <w:p w14:paraId="5143FD10">
      <w:pPr>
        <w:snapToGrid w:val="0"/>
        <w:spacing w:line="400" w:lineRule="exact"/>
        <w:ind w:firstLine="480" w:firstLineChars="200"/>
        <w:rPr>
          <w:rFonts w:ascii="仿宋" w:eastAsia="仿宋" w:cs="仿宋"/>
          <w:sz w:val="24"/>
          <w:szCs w:val="24"/>
        </w:rPr>
      </w:pPr>
      <w:r>
        <w:rPr>
          <w:rFonts w:hint="eastAsia" w:ascii="仿宋" w:eastAsia="仿宋" w:cs="仿宋"/>
          <w:sz w:val="24"/>
          <w:szCs w:val="24"/>
        </w:rPr>
        <w:t>（五）特定资格条件证书或证明文件</w:t>
      </w:r>
    </w:p>
    <w:p w14:paraId="76097BF7">
      <w:pPr>
        <w:spacing w:line="440" w:lineRule="exact"/>
        <w:ind w:firstLine="480" w:firstLineChars="200"/>
        <w:rPr>
          <w:rFonts w:ascii="仿宋" w:eastAsia="仿宋" w:cs="仿宋"/>
          <w:sz w:val="24"/>
          <w:szCs w:val="24"/>
        </w:rPr>
      </w:pPr>
      <w:r>
        <w:rPr>
          <w:rFonts w:hint="eastAsia" w:ascii="仿宋" w:eastAsia="仿宋" w:cs="仿宋"/>
          <w:sz w:val="24"/>
          <w:szCs w:val="24"/>
        </w:rPr>
        <w:t>五、其他资料</w:t>
      </w:r>
    </w:p>
    <w:p w14:paraId="053A7AAD">
      <w:pPr>
        <w:spacing w:line="440" w:lineRule="exact"/>
        <w:ind w:firstLine="480" w:firstLineChars="200"/>
        <w:rPr>
          <w:rFonts w:ascii="仿宋" w:eastAsia="仿宋" w:cs="仿宋"/>
          <w:sz w:val="24"/>
          <w:szCs w:val="24"/>
        </w:rPr>
      </w:pPr>
      <w:r>
        <w:rPr>
          <w:rFonts w:hint="eastAsia" w:ascii="仿宋" w:eastAsia="仿宋" w:cs="仿宋"/>
          <w:sz w:val="24"/>
          <w:szCs w:val="24"/>
        </w:rPr>
        <w:t>（一）其他与项目有关的资料</w:t>
      </w:r>
    </w:p>
    <w:p w14:paraId="56F78380">
      <w:pPr>
        <w:snapToGrid w:val="0"/>
        <w:spacing w:line="360" w:lineRule="auto"/>
        <w:rPr>
          <w:rFonts w:ascii="仿宋" w:eastAsia="仿宋" w:cs="仿宋"/>
          <w:sz w:val="24"/>
          <w:szCs w:val="24"/>
          <w:bdr w:val="single" w:color="auto" w:sz="4" w:space="0"/>
        </w:rPr>
        <w:sectPr>
          <w:headerReference r:id="rId9" w:type="default"/>
          <w:footerReference r:id="rId10" w:type="default"/>
          <w:pgSz w:w="11907" w:h="16840"/>
          <w:pgMar w:top="1134" w:right="1191" w:bottom="1134" w:left="1304" w:header="851" w:footer="992" w:gutter="0"/>
          <w:pgNumType w:fmt="numberInDash"/>
          <w:cols w:space="720" w:num="1"/>
          <w:docGrid w:linePitch="380" w:charSpace="-5734"/>
        </w:sectPr>
      </w:pPr>
    </w:p>
    <w:p w14:paraId="228E01F8">
      <w:pPr>
        <w:pStyle w:val="4"/>
        <w:spacing w:before="0" w:after="0" w:line="360" w:lineRule="auto"/>
        <w:rPr>
          <w:rFonts w:ascii="仿宋" w:eastAsia="仿宋" w:cs="仿宋"/>
          <w:sz w:val="24"/>
          <w:szCs w:val="24"/>
        </w:rPr>
      </w:pPr>
      <w:bookmarkStart w:id="155" w:name="_Toc313008356"/>
      <w:bookmarkStart w:id="156" w:name="_Toc27756"/>
      <w:bookmarkStart w:id="157" w:name="_Toc30383"/>
      <w:bookmarkStart w:id="158" w:name="_Toc313888360"/>
      <w:bookmarkStart w:id="159" w:name="_Toc6364"/>
      <w:bookmarkStart w:id="160" w:name="_Toc17929"/>
      <w:bookmarkStart w:id="161" w:name="_Toc16786"/>
      <w:bookmarkStart w:id="162" w:name="_Toc342913419"/>
      <w:bookmarkStart w:id="163" w:name="_Toc30122"/>
      <w:bookmarkStart w:id="164" w:name="_Toc23236"/>
      <w:bookmarkStart w:id="165" w:name="_Toc283382454"/>
      <w:bookmarkStart w:id="166" w:name="_Toc12789073"/>
      <w:r>
        <w:rPr>
          <w:rFonts w:hint="eastAsia" w:ascii="仿宋" w:eastAsia="仿宋" w:cs="仿宋"/>
          <w:sz w:val="24"/>
          <w:szCs w:val="24"/>
        </w:rPr>
        <w:t>一、经济部分</w:t>
      </w:r>
      <w:bookmarkEnd w:id="155"/>
      <w:bookmarkEnd w:id="156"/>
      <w:bookmarkEnd w:id="157"/>
      <w:bookmarkEnd w:id="158"/>
      <w:bookmarkEnd w:id="159"/>
      <w:bookmarkEnd w:id="160"/>
      <w:bookmarkEnd w:id="161"/>
      <w:bookmarkEnd w:id="162"/>
      <w:bookmarkEnd w:id="163"/>
      <w:bookmarkEnd w:id="164"/>
    </w:p>
    <w:bookmarkEnd w:id="165"/>
    <w:bookmarkEnd w:id="166"/>
    <w:p w14:paraId="29FCACAF">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（一）比选报价函</w:t>
      </w:r>
    </w:p>
    <w:p w14:paraId="08715D74">
      <w:pPr>
        <w:jc w:val="center"/>
        <w:rPr>
          <w:rFonts w:ascii="仿宋" w:eastAsia="仿宋" w:cs="仿宋"/>
          <w:b/>
          <w:szCs w:val="28"/>
        </w:rPr>
      </w:pPr>
      <w:r>
        <w:rPr>
          <w:rFonts w:hint="eastAsia" w:ascii="仿宋" w:eastAsia="仿宋" w:cs="仿宋"/>
          <w:b/>
          <w:szCs w:val="28"/>
        </w:rPr>
        <w:t>比选报价函</w:t>
      </w:r>
    </w:p>
    <w:p w14:paraId="69A48AC9">
      <w:pPr>
        <w:tabs>
          <w:tab w:val="left" w:pos="6300"/>
        </w:tabs>
        <w:snapToGrid w:val="0"/>
        <w:spacing w:line="312" w:lineRule="auto"/>
        <w:rPr>
          <w:rFonts w:ascii="仿宋" w:eastAsia="仿宋" w:cs="仿宋"/>
          <w:sz w:val="24"/>
          <w:szCs w:val="24"/>
        </w:rPr>
      </w:pPr>
      <w:r>
        <w:rPr>
          <w:rFonts w:hint="eastAsia" w:ascii="仿宋" w:eastAsia="仿宋" w:cs="仿宋"/>
          <w:sz w:val="24"/>
          <w:szCs w:val="24"/>
          <w:u w:val="single"/>
        </w:rPr>
        <w:t>（采购代理机构名称）</w:t>
      </w:r>
      <w:r>
        <w:rPr>
          <w:rFonts w:hint="eastAsia" w:ascii="仿宋" w:eastAsia="仿宋" w:cs="仿宋"/>
          <w:sz w:val="24"/>
          <w:szCs w:val="24"/>
        </w:rPr>
        <w:t>：</w:t>
      </w:r>
    </w:p>
    <w:p w14:paraId="432ABBBE">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我方收到____________________________（比选项目名称）的竞争性比选文件，经详细研究，决定参加该项目的比选。</w:t>
      </w:r>
    </w:p>
    <w:p w14:paraId="26503ADE">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1.愿意按照竞争性比选文件中的一切要求，提供本项目的技术服务，总报价为人民币大写：</w:t>
      </w:r>
      <w:r>
        <w:rPr>
          <w:rFonts w:hint="eastAsia" w:ascii="仿宋" w:eastAsia="仿宋" w:cs="仿宋"/>
          <w:sz w:val="24"/>
          <w:szCs w:val="24"/>
          <w:u w:val="single"/>
        </w:rPr>
        <w:t xml:space="preserve">      </w:t>
      </w:r>
      <w:r>
        <w:rPr>
          <w:rFonts w:hint="eastAsia" w:ascii="仿宋" w:eastAsia="仿宋" w:cs="仿宋"/>
          <w:sz w:val="24"/>
          <w:szCs w:val="24"/>
        </w:rPr>
        <w:t>；人民币小写：</w:t>
      </w:r>
      <w:r>
        <w:rPr>
          <w:rFonts w:hint="eastAsia" w:ascii="仿宋" w:eastAsia="仿宋" w:cs="仿宋"/>
          <w:sz w:val="24"/>
          <w:szCs w:val="24"/>
          <w:u w:val="single"/>
        </w:rPr>
        <w:t xml:space="preserve">       </w:t>
      </w:r>
      <w:r>
        <w:rPr>
          <w:rFonts w:hint="eastAsia" w:ascii="仿宋" w:eastAsia="仿宋" w:cs="仿宋"/>
          <w:sz w:val="24"/>
          <w:szCs w:val="24"/>
        </w:rPr>
        <w:t>。</w:t>
      </w:r>
    </w:p>
    <w:p w14:paraId="1BF3AAA8">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2.我方现提交的响应文件为：响应文件</w:t>
      </w:r>
      <w:r>
        <w:rPr>
          <w:rFonts w:hint="eastAsia" w:ascii="仿宋" w:eastAsia="仿宋" w:cs="仿宋"/>
          <w:sz w:val="24"/>
          <w:szCs w:val="24"/>
          <w:u w:val="single"/>
        </w:rPr>
        <w:t xml:space="preserve">   </w:t>
      </w:r>
      <w:r>
        <w:rPr>
          <w:rFonts w:hint="eastAsia" w:ascii="仿宋" w:eastAsia="仿宋" w:cs="仿宋"/>
          <w:sz w:val="24"/>
          <w:szCs w:val="24"/>
        </w:rPr>
        <w:t>份。</w:t>
      </w:r>
    </w:p>
    <w:p w14:paraId="4796972A">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3.我方承诺：本次比选的有效期为提交响应文件截止时间起90天。</w:t>
      </w:r>
    </w:p>
    <w:p w14:paraId="5C6114E5">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4.我方完全理解和接受贵方竞争性比选文件的一切规定和要求及评审办法。</w:t>
      </w:r>
    </w:p>
    <w:p w14:paraId="4FA74EB5">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5.在整个比选过程中，我方若有违规行为，接受按照《中华人民共和国政府采购法》和《竞争性比选文件》之规定给予惩罚。</w:t>
      </w:r>
    </w:p>
    <w:p w14:paraId="210D57C7">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6.我方若成为成交供应商，将按照最终比选结果签订合同，并且严格履行合同义务。本承诺函将成为合同不可分割的一部分，与合同具有同等的法律效力。</w:t>
      </w:r>
    </w:p>
    <w:p w14:paraId="4D6CC3A9">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7.如果我方成为成交供应商，保证在接到成交通知书后，向采购代理机构</w:t>
      </w:r>
      <w:r>
        <w:rPr>
          <w:rFonts w:hint="eastAsia" w:ascii="仿宋" w:eastAsia="仿宋" w:cs="仿宋"/>
          <w:sz w:val="24"/>
        </w:rPr>
        <w:t>缴纳</w:t>
      </w:r>
      <w:r>
        <w:rPr>
          <w:rFonts w:hint="eastAsia" w:ascii="仿宋" w:eastAsia="仿宋" w:cs="仿宋"/>
          <w:sz w:val="24"/>
          <w:szCs w:val="24"/>
        </w:rPr>
        <w:t>竞争性比选文件规定的采购代理服务费。</w:t>
      </w:r>
    </w:p>
    <w:p w14:paraId="251F7B70">
      <w:pPr>
        <w:tabs>
          <w:tab w:val="left" w:pos="6300"/>
        </w:tabs>
        <w:snapToGrid w:val="0"/>
        <w:spacing w:line="312" w:lineRule="auto"/>
        <w:ind w:firstLine="480" w:firstLineChars="200"/>
        <w:rPr>
          <w:rFonts w:ascii="仿宋" w:eastAsia="仿宋" w:cs="仿宋"/>
          <w:sz w:val="24"/>
          <w:szCs w:val="24"/>
        </w:rPr>
      </w:pPr>
      <w:r>
        <w:rPr>
          <w:rFonts w:hint="eastAsia" w:ascii="仿宋" w:eastAsia="仿宋" w:cs="仿宋"/>
          <w:sz w:val="24"/>
          <w:szCs w:val="24"/>
        </w:rPr>
        <w:t>8.</w:t>
      </w:r>
      <w:r>
        <w:rPr>
          <w:rFonts w:hint="eastAsia" w:ascii="仿宋" w:eastAsia="仿宋" w:cs="仿宋"/>
          <w:sz w:val="24"/>
          <w:szCs w:val="28"/>
        </w:rPr>
        <w:t>我方未</w:t>
      </w:r>
      <w:r>
        <w:rPr>
          <w:rFonts w:hint="eastAsia" w:ascii="仿宋" w:eastAsia="仿宋" w:cs="仿宋"/>
          <w:sz w:val="24"/>
          <w:szCs w:val="24"/>
        </w:rPr>
        <w:t>为采购项目提供整体设计、规范编制或者项目管理、监理、检测等服务。</w:t>
      </w:r>
    </w:p>
    <w:p w14:paraId="719423B6">
      <w:pPr>
        <w:tabs>
          <w:tab w:val="left" w:pos="6300"/>
        </w:tabs>
        <w:snapToGrid w:val="0"/>
        <w:spacing w:line="312" w:lineRule="auto"/>
        <w:ind w:firstLine="570"/>
        <w:rPr>
          <w:rFonts w:ascii="仿宋" w:eastAsia="仿宋" w:cs="仿宋"/>
          <w:sz w:val="24"/>
          <w:szCs w:val="24"/>
        </w:rPr>
      </w:pPr>
      <w:r>
        <w:rPr>
          <w:rFonts w:hint="eastAsia" w:ascii="仿宋" w:eastAsia="仿宋" w:cs="仿宋"/>
          <w:sz w:val="24"/>
          <w:szCs w:val="24"/>
        </w:rPr>
        <w:t>供应商（公章）：</w:t>
      </w:r>
    </w:p>
    <w:p w14:paraId="291AADE4">
      <w:pPr>
        <w:tabs>
          <w:tab w:val="left" w:pos="6300"/>
        </w:tabs>
        <w:snapToGrid w:val="0"/>
        <w:spacing w:line="312" w:lineRule="auto"/>
        <w:ind w:firstLine="570"/>
        <w:rPr>
          <w:rFonts w:ascii="仿宋" w:eastAsia="仿宋" w:cs="仿宋"/>
          <w:sz w:val="24"/>
          <w:szCs w:val="24"/>
        </w:rPr>
      </w:pPr>
      <w:r>
        <w:rPr>
          <w:rFonts w:hint="eastAsia" w:ascii="仿宋" w:eastAsia="仿宋" w:cs="仿宋"/>
          <w:sz w:val="24"/>
          <w:szCs w:val="24"/>
        </w:rPr>
        <w:t xml:space="preserve">地址：  </w:t>
      </w:r>
    </w:p>
    <w:p w14:paraId="4D70DFBB">
      <w:pPr>
        <w:tabs>
          <w:tab w:val="left" w:pos="6300"/>
        </w:tabs>
        <w:snapToGrid w:val="0"/>
        <w:spacing w:line="312" w:lineRule="auto"/>
        <w:ind w:firstLine="570"/>
        <w:rPr>
          <w:rFonts w:ascii="仿宋" w:eastAsia="仿宋" w:cs="仿宋"/>
          <w:sz w:val="24"/>
          <w:szCs w:val="24"/>
        </w:rPr>
      </w:pPr>
      <w:r>
        <w:rPr>
          <w:rFonts w:hint="eastAsia" w:ascii="仿宋" w:eastAsia="仿宋" w:cs="仿宋"/>
          <w:sz w:val="24"/>
          <w:szCs w:val="24"/>
        </w:rPr>
        <w:t>电话：                                             传真：</w:t>
      </w:r>
    </w:p>
    <w:p w14:paraId="4849641E">
      <w:pPr>
        <w:tabs>
          <w:tab w:val="left" w:pos="6300"/>
        </w:tabs>
        <w:snapToGrid w:val="0"/>
        <w:spacing w:line="312" w:lineRule="auto"/>
        <w:ind w:firstLine="570"/>
        <w:rPr>
          <w:rFonts w:ascii="仿宋" w:eastAsia="仿宋" w:cs="仿宋"/>
          <w:sz w:val="24"/>
          <w:szCs w:val="24"/>
        </w:rPr>
      </w:pPr>
      <w:r>
        <w:rPr>
          <w:rFonts w:hint="eastAsia" w:ascii="仿宋" w:eastAsia="仿宋" w:cs="仿宋"/>
          <w:sz w:val="24"/>
          <w:szCs w:val="24"/>
        </w:rPr>
        <w:t>网址：                                             邮编：</w:t>
      </w:r>
    </w:p>
    <w:p w14:paraId="5BF852EE">
      <w:pPr>
        <w:tabs>
          <w:tab w:val="left" w:pos="6300"/>
        </w:tabs>
        <w:snapToGrid w:val="0"/>
        <w:spacing w:line="312" w:lineRule="auto"/>
        <w:ind w:firstLine="570"/>
        <w:rPr>
          <w:rFonts w:ascii="仿宋" w:eastAsia="仿宋" w:cs="仿宋"/>
          <w:sz w:val="24"/>
          <w:szCs w:val="24"/>
        </w:rPr>
      </w:pPr>
      <w:r>
        <w:rPr>
          <w:rFonts w:hint="eastAsia" w:ascii="仿宋" w:eastAsia="仿宋" w:cs="仿宋"/>
          <w:sz w:val="24"/>
          <w:szCs w:val="24"/>
        </w:rPr>
        <w:t>联系人：</w:t>
      </w:r>
    </w:p>
    <w:p w14:paraId="09158269">
      <w:pPr>
        <w:snapToGrid w:val="0"/>
        <w:spacing w:line="312" w:lineRule="auto"/>
        <w:ind w:firstLine="480" w:firstLineChars="200"/>
        <w:rPr>
          <w:rFonts w:ascii="仿宋" w:eastAsia="仿宋" w:cs="仿宋"/>
          <w:sz w:val="24"/>
          <w:szCs w:val="24"/>
        </w:rPr>
      </w:pPr>
      <w:r>
        <w:rPr>
          <w:rFonts w:hint="eastAsia" w:ascii="仿宋" w:eastAsia="仿宋" w:cs="仿宋"/>
          <w:sz w:val="24"/>
          <w:szCs w:val="24"/>
        </w:rPr>
        <w:t xml:space="preserve">                                                  年   月   日</w:t>
      </w:r>
    </w:p>
    <w:p w14:paraId="5D335901">
      <w:pPr>
        <w:pStyle w:val="56"/>
        <w:rPr>
          <w:rFonts w:ascii="仿宋" w:eastAsia="仿宋" w:cs="仿宋"/>
          <w:sz w:val="24"/>
          <w:szCs w:val="24"/>
          <w:lang w:eastAsia="zh-CN"/>
        </w:rPr>
      </w:pPr>
    </w:p>
    <w:p w14:paraId="44721BA3">
      <w:pPr>
        <w:rPr>
          <w:rFonts w:ascii="仿宋" w:eastAsia="仿宋" w:cs="仿宋"/>
          <w:sz w:val="24"/>
          <w:szCs w:val="24"/>
        </w:rPr>
      </w:pPr>
    </w:p>
    <w:p w14:paraId="6C71B889">
      <w:pPr>
        <w:pStyle w:val="56"/>
        <w:rPr>
          <w:rFonts w:ascii="仿宋" w:eastAsia="仿宋" w:cs="仿宋"/>
          <w:sz w:val="24"/>
          <w:szCs w:val="24"/>
          <w:lang w:eastAsia="zh-CN"/>
        </w:rPr>
      </w:pPr>
    </w:p>
    <w:p w14:paraId="7AB6559C">
      <w:pPr>
        <w:rPr>
          <w:rFonts w:ascii="仿宋" w:eastAsia="仿宋" w:cs="仿宋"/>
          <w:sz w:val="24"/>
          <w:szCs w:val="24"/>
        </w:rPr>
      </w:pPr>
    </w:p>
    <w:p w14:paraId="03693E5F">
      <w:pPr>
        <w:pStyle w:val="56"/>
        <w:rPr>
          <w:rFonts w:ascii="仿宋" w:eastAsia="仿宋" w:cs="仿宋"/>
          <w:sz w:val="24"/>
          <w:szCs w:val="24"/>
          <w:lang w:eastAsia="zh-CN"/>
        </w:rPr>
      </w:pPr>
    </w:p>
    <w:p w14:paraId="21E20958">
      <w:pPr>
        <w:rPr>
          <w:rFonts w:ascii="仿宋" w:eastAsia="仿宋" w:cs="仿宋"/>
          <w:sz w:val="24"/>
          <w:szCs w:val="24"/>
        </w:rPr>
      </w:pPr>
    </w:p>
    <w:p w14:paraId="179D5333">
      <w:pPr>
        <w:pStyle w:val="56"/>
        <w:rPr>
          <w:rFonts w:ascii="仿宋" w:eastAsia="仿宋" w:cs="仿宋"/>
          <w:sz w:val="24"/>
          <w:szCs w:val="24"/>
          <w:lang w:eastAsia="zh-CN"/>
        </w:rPr>
      </w:pPr>
    </w:p>
    <w:p w14:paraId="6C495D69">
      <w:pPr>
        <w:rPr>
          <w:rFonts w:ascii="仿宋" w:eastAsia="仿宋" w:cs="仿宋"/>
          <w:sz w:val="24"/>
          <w:szCs w:val="24"/>
        </w:rPr>
      </w:pPr>
    </w:p>
    <w:p w14:paraId="70F295ED">
      <w:pPr>
        <w:pStyle w:val="56"/>
        <w:rPr>
          <w:rFonts w:ascii="仿宋" w:eastAsia="仿宋" w:cs="仿宋"/>
          <w:sz w:val="24"/>
          <w:szCs w:val="24"/>
          <w:lang w:eastAsia="zh-CN"/>
        </w:rPr>
      </w:pPr>
    </w:p>
    <w:p w14:paraId="2174BD92">
      <w:pPr>
        <w:rPr>
          <w:rFonts w:ascii="仿宋" w:eastAsia="仿宋" w:cs="仿宋"/>
          <w:sz w:val="24"/>
          <w:szCs w:val="24"/>
        </w:rPr>
      </w:pPr>
    </w:p>
    <w:p w14:paraId="6EA312AE">
      <w:pPr>
        <w:jc w:val="center"/>
        <w:rPr>
          <w:b/>
          <w:bCs/>
          <w:szCs w:val="28"/>
        </w:rPr>
      </w:pPr>
    </w:p>
    <w:p w14:paraId="074B01D5">
      <w:pPr>
        <w:spacing w:line="400" w:lineRule="exact"/>
        <w:ind w:firstLine="480" w:firstLineChars="200"/>
        <w:rPr>
          <w:rFonts w:eastAsia="方正仿宋_GBK"/>
          <w:color w:val="000000" w:themeColor="text1"/>
          <w:sz w:val="24"/>
          <w:szCs w:val="24"/>
          <w14:textFill>
            <w14:solidFill>
              <w14:schemeClr w14:val="tx1"/>
            </w14:solidFill>
          </w14:textFill>
        </w:rPr>
      </w:pPr>
      <w:r>
        <w:rPr>
          <w:rFonts w:eastAsia="方正仿宋_GBK"/>
          <w:color w:val="000000" w:themeColor="text1"/>
          <w:sz w:val="24"/>
          <w:szCs w:val="24"/>
          <w14:textFill>
            <w14:solidFill>
              <w14:schemeClr w14:val="tx1"/>
            </w14:solidFill>
          </w14:textFill>
        </w:rPr>
        <w:t xml:space="preserve">（二）明细报价表  </w:t>
      </w:r>
    </w:p>
    <w:p w14:paraId="4717FC14">
      <w:pPr>
        <w:spacing w:line="400" w:lineRule="exact"/>
        <w:ind w:firstLine="480" w:firstLineChars="200"/>
        <w:rPr>
          <w:rFonts w:eastAsia="方正仿宋_GBK"/>
          <w:color w:val="000000" w:themeColor="text1"/>
          <w:sz w:val="24"/>
          <w:szCs w:val="24"/>
          <w:u w:val="single"/>
          <w14:textFill>
            <w14:solidFill>
              <w14:schemeClr w14:val="tx1"/>
            </w14:solidFill>
          </w14:textFill>
        </w:rPr>
      </w:pPr>
      <w:r>
        <w:rPr>
          <w:rFonts w:hint="eastAsia" w:ascii="仿宋" w:eastAsia="仿宋" w:cs="仿宋"/>
          <w:sz w:val="24"/>
          <w:szCs w:val="24"/>
        </w:rPr>
        <w:t>比选项目名称</w:t>
      </w:r>
      <w:r>
        <w:rPr>
          <w:rFonts w:eastAsia="方正仿宋_GBK"/>
          <w:color w:val="000000" w:themeColor="text1"/>
          <w:sz w:val="24"/>
          <w:szCs w:val="24"/>
          <w14:textFill>
            <w14:solidFill>
              <w14:schemeClr w14:val="tx1"/>
            </w14:solidFill>
          </w14:textFill>
        </w:rPr>
        <w:t xml:space="preserve">：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2F42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0C2B3F4B">
            <w:pPr>
              <w:jc w:val="center"/>
              <w:rPr>
                <w:rFonts w:eastAsia="方正仿宋_GBK"/>
                <w:b/>
                <w:color w:val="000000" w:themeColor="text1"/>
                <w:sz w:val="21"/>
                <w:szCs w:val="21"/>
                <w14:textFill>
                  <w14:solidFill>
                    <w14:schemeClr w14:val="tx1"/>
                  </w14:solidFill>
                </w14:textFill>
              </w:rPr>
            </w:pPr>
            <w:r>
              <w:rPr>
                <w:rFonts w:eastAsia="方正仿宋_GBK"/>
                <w:b/>
                <w:color w:val="000000" w:themeColor="text1"/>
                <w:sz w:val="21"/>
                <w:szCs w:val="21"/>
                <w14:textFill>
                  <w14:solidFill>
                    <w14:schemeClr w14:val="tx1"/>
                  </w14:solidFill>
                </w14:textFill>
              </w:rPr>
              <w:t>序号</w:t>
            </w:r>
          </w:p>
        </w:tc>
        <w:tc>
          <w:tcPr>
            <w:tcW w:w="1557" w:type="dxa"/>
            <w:vAlign w:val="center"/>
          </w:tcPr>
          <w:p w14:paraId="317DCBA6">
            <w:pPr>
              <w:jc w:val="center"/>
              <w:rPr>
                <w:rFonts w:eastAsia="方正仿宋_GBK"/>
                <w:b/>
                <w:color w:val="000000" w:themeColor="text1"/>
                <w:sz w:val="21"/>
                <w:szCs w:val="21"/>
                <w14:textFill>
                  <w14:solidFill>
                    <w14:schemeClr w14:val="tx1"/>
                  </w14:solidFill>
                </w14:textFill>
              </w:rPr>
            </w:pPr>
            <w:r>
              <w:rPr>
                <w:rFonts w:eastAsia="方正仿宋_GBK"/>
                <w:b/>
                <w:color w:val="000000" w:themeColor="text1"/>
                <w:sz w:val="21"/>
                <w:szCs w:val="21"/>
                <w14:textFill>
                  <w14:solidFill>
                    <w14:schemeClr w14:val="tx1"/>
                  </w14:solidFill>
                </w14:textFill>
              </w:rPr>
              <w:t>名称</w:t>
            </w:r>
          </w:p>
        </w:tc>
        <w:tc>
          <w:tcPr>
            <w:tcW w:w="3127" w:type="dxa"/>
            <w:vAlign w:val="center"/>
          </w:tcPr>
          <w:p w14:paraId="16355B55">
            <w:pPr>
              <w:jc w:val="center"/>
              <w:rPr>
                <w:rFonts w:eastAsia="方正仿宋_GBK"/>
                <w:b/>
                <w:color w:val="000000" w:themeColor="text1"/>
                <w:sz w:val="21"/>
                <w:szCs w:val="21"/>
                <w14:textFill>
                  <w14:solidFill>
                    <w14:schemeClr w14:val="tx1"/>
                  </w14:solidFill>
                </w14:textFill>
              </w:rPr>
            </w:pPr>
            <w:r>
              <w:rPr>
                <w:rFonts w:eastAsia="方正仿宋_GBK"/>
                <w:b/>
                <w:color w:val="000000" w:themeColor="text1"/>
                <w:sz w:val="21"/>
                <w:szCs w:val="21"/>
                <w14:textFill>
                  <w14:solidFill>
                    <w14:schemeClr w14:val="tx1"/>
                  </w14:solidFill>
                </w14:textFill>
              </w:rPr>
              <w:t>相关信息</w:t>
            </w:r>
          </w:p>
        </w:tc>
        <w:tc>
          <w:tcPr>
            <w:tcW w:w="1235" w:type="dxa"/>
            <w:vAlign w:val="center"/>
          </w:tcPr>
          <w:p w14:paraId="12609E53">
            <w:pPr>
              <w:jc w:val="center"/>
              <w:rPr>
                <w:rFonts w:eastAsia="方正仿宋_GBK"/>
                <w:b/>
                <w:color w:val="000000" w:themeColor="text1"/>
                <w:sz w:val="21"/>
                <w:szCs w:val="21"/>
                <w14:textFill>
                  <w14:solidFill>
                    <w14:schemeClr w14:val="tx1"/>
                  </w14:solidFill>
                </w14:textFill>
              </w:rPr>
            </w:pPr>
            <w:r>
              <w:rPr>
                <w:rFonts w:eastAsia="方正仿宋_GBK"/>
                <w:b/>
                <w:color w:val="000000" w:themeColor="text1"/>
                <w:sz w:val="21"/>
                <w:szCs w:val="21"/>
                <w14:textFill>
                  <w14:solidFill>
                    <w14:schemeClr w14:val="tx1"/>
                  </w14:solidFill>
                </w14:textFill>
              </w:rPr>
              <w:t>数量</w:t>
            </w:r>
          </w:p>
        </w:tc>
        <w:tc>
          <w:tcPr>
            <w:tcW w:w="1235" w:type="dxa"/>
            <w:vAlign w:val="center"/>
          </w:tcPr>
          <w:p w14:paraId="1217DA6F">
            <w:pPr>
              <w:jc w:val="center"/>
              <w:rPr>
                <w:rFonts w:eastAsia="方正仿宋_GBK"/>
                <w:b/>
                <w:color w:val="000000" w:themeColor="text1"/>
                <w:sz w:val="21"/>
                <w:szCs w:val="21"/>
                <w14:textFill>
                  <w14:solidFill>
                    <w14:schemeClr w14:val="tx1"/>
                  </w14:solidFill>
                </w14:textFill>
              </w:rPr>
            </w:pPr>
            <w:r>
              <w:rPr>
                <w:rFonts w:eastAsia="方正仿宋_GBK"/>
                <w:b/>
                <w:color w:val="000000" w:themeColor="text1"/>
                <w:sz w:val="21"/>
                <w:szCs w:val="21"/>
                <w14:textFill>
                  <w14:solidFill>
                    <w14:schemeClr w14:val="tx1"/>
                  </w14:solidFill>
                </w14:textFill>
              </w:rPr>
              <w:t>单价</w:t>
            </w:r>
          </w:p>
        </w:tc>
        <w:tc>
          <w:tcPr>
            <w:tcW w:w="1235" w:type="dxa"/>
            <w:vAlign w:val="center"/>
          </w:tcPr>
          <w:p w14:paraId="2E1D53AC">
            <w:pPr>
              <w:jc w:val="center"/>
              <w:rPr>
                <w:rFonts w:eastAsia="方正仿宋_GBK"/>
                <w:b/>
                <w:color w:val="000000" w:themeColor="text1"/>
                <w:sz w:val="21"/>
                <w:szCs w:val="21"/>
                <w14:textFill>
                  <w14:solidFill>
                    <w14:schemeClr w14:val="tx1"/>
                  </w14:solidFill>
                </w14:textFill>
              </w:rPr>
            </w:pPr>
            <w:r>
              <w:rPr>
                <w:rFonts w:eastAsia="方正仿宋_GBK"/>
                <w:b/>
                <w:color w:val="000000" w:themeColor="text1"/>
                <w:sz w:val="21"/>
                <w:szCs w:val="21"/>
                <w14:textFill>
                  <w14:solidFill>
                    <w14:schemeClr w14:val="tx1"/>
                  </w14:solidFill>
                </w14:textFill>
              </w:rPr>
              <w:t>合计</w:t>
            </w:r>
          </w:p>
        </w:tc>
      </w:tr>
      <w:tr w14:paraId="418F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EE5A85C">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1</w:t>
            </w:r>
          </w:p>
        </w:tc>
        <w:tc>
          <w:tcPr>
            <w:tcW w:w="1557" w:type="dxa"/>
            <w:vAlign w:val="center"/>
          </w:tcPr>
          <w:p w14:paraId="2CC731BD">
            <w:pPr>
              <w:jc w:val="center"/>
              <w:rPr>
                <w:rFonts w:eastAsia="方正仿宋_GBK"/>
                <w:color w:val="000000" w:themeColor="text1"/>
                <w:sz w:val="21"/>
                <w:szCs w:val="21"/>
                <w14:textFill>
                  <w14:solidFill>
                    <w14:schemeClr w14:val="tx1"/>
                  </w14:solidFill>
                </w14:textFill>
              </w:rPr>
            </w:pPr>
          </w:p>
        </w:tc>
        <w:tc>
          <w:tcPr>
            <w:tcW w:w="3127" w:type="dxa"/>
          </w:tcPr>
          <w:p w14:paraId="195226BC">
            <w:pPr>
              <w:jc w:val="center"/>
              <w:rPr>
                <w:rFonts w:eastAsia="方正仿宋_GBK"/>
                <w:color w:val="000000" w:themeColor="text1"/>
                <w:sz w:val="21"/>
                <w:szCs w:val="21"/>
                <w14:textFill>
                  <w14:solidFill>
                    <w14:schemeClr w14:val="tx1"/>
                  </w14:solidFill>
                </w14:textFill>
              </w:rPr>
            </w:pPr>
          </w:p>
        </w:tc>
        <w:tc>
          <w:tcPr>
            <w:tcW w:w="1235" w:type="dxa"/>
            <w:vAlign w:val="center"/>
          </w:tcPr>
          <w:p w14:paraId="3018DF9B">
            <w:pPr>
              <w:jc w:val="center"/>
              <w:rPr>
                <w:rFonts w:eastAsia="方正仿宋_GBK"/>
                <w:color w:val="000000" w:themeColor="text1"/>
                <w:sz w:val="21"/>
                <w:szCs w:val="21"/>
                <w14:textFill>
                  <w14:solidFill>
                    <w14:schemeClr w14:val="tx1"/>
                  </w14:solidFill>
                </w14:textFill>
              </w:rPr>
            </w:pPr>
          </w:p>
        </w:tc>
        <w:tc>
          <w:tcPr>
            <w:tcW w:w="1235" w:type="dxa"/>
          </w:tcPr>
          <w:p w14:paraId="3164BD08">
            <w:pPr>
              <w:jc w:val="center"/>
              <w:rPr>
                <w:rFonts w:eastAsia="方正仿宋_GBK"/>
                <w:color w:val="000000" w:themeColor="text1"/>
                <w:sz w:val="21"/>
                <w:szCs w:val="21"/>
                <w14:textFill>
                  <w14:solidFill>
                    <w14:schemeClr w14:val="tx1"/>
                  </w14:solidFill>
                </w14:textFill>
              </w:rPr>
            </w:pPr>
          </w:p>
        </w:tc>
        <w:tc>
          <w:tcPr>
            <w:tcW w:w="1235" w:type="dxa"/>
          </w:tcPr>
          <w:p w14:paraId="427BFDB1">
            <w:pPr>
              <w:jc w:val="center"/>
              <w:rPr>
                <w:rFonts w:eastAsia="方正仿宋_GBK"/>
                <w:color w:val="000000" w:themeColor="text1"/>
                <w:sz w:val="21"/>
                <w:szCs w:val="21"/>
                <w14:textFill>
                  <w14:solidFill>
                    <w14:schemeClr w14:val="tx1"/>
                  </w14:solidFill>
                </w14:textFill>
              </w:rPr>
            </w:pPr>
          </w:p>
        </w:tc>
      </w:tr>
      <w:tr w14:paraId="069D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DC34032">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2</w:t>
            </w:r>
          </w:p>
        </w:tc>
        <w:tc>
          <w:tcPr>
            <w:tcW w:w="1557" w:type="dxa"/>
            <w:vAlign w:val="center"/>
          </w:tcPr>
          <w:p w14:paraId="3A88F7F5">
            <w:pPr>
              <w:jc w:val="center"/>
              <w:rPr>
                <w:rFonts w:eastAsia="方正仿宋_GBK"/>
                <w:color w:val="000000" w:themeColor="text1"/>
                <w:sz w:val="21"/>
                <w:szCs w:val="21"/>
                <w14:textFill>
                  <w14:solidFill>
                    <w14:schemeClr w14:val="tx1"/>
                  </w14:solidFill>
                </w14:textFill>
              </w:rPr>
            </w:pPr>
          </w:p>
        </w:tc>
        <w:tc>
          <w:tcPr>
            <w:tcW w:w="3127" w:type="dxa"/>
          </w:tcPr>
          <w:p w14:paraId="08F88ECE">
            <w:pPr>
              <w:jc w:val="center"/>
              <w:rPr>
                <w:rFonts w:eastAsia="方正仿宋_GBK"/>
                <w:color w:val="000000" w:themeColor="text1"/>
                <w:sz w:val="21"/>
                <w:szCs w:val="21"/>
                <w14:textFill>
                  <w14:solidFill>
                    <w14:schemeClr w14:val="tx1"/>
                  </w14:solidFill>
                </w14:textFill>
              </w:rPr>
            </w:pPr>
          </w:p>
        </w:tc>
        <w:tc>
          <w:tcPr>
            <w:tcW w:w="1235" w:type="dxa"/>
            <w:vAlign w:val="center"/>
          </w:tcPr>
          <w:p w14:paraId="244C8B9F">
            <w:pPr>
              <w:jc w:val="center"/>
              <w:rPr>
                <w:rFonts w:eastAsia="方正仿宋_GBK"/>
                <w:color w:val="000000" w:themeColor="text1"/>
                <w:sz w:val="21"/>
                <w:szCs w:val="21"/>
                <w14:textFill>
                  <w14:solidFill>
                    <w14:schemeClr w14:val="tx1"/>
                  </w14:solidFill>
                </w14:textFill>
              </w:rPr>
            </w:pPr>
          </w:p>
        </w:tc>
        <w:tc>
          <w:tcPr>
            <w:tcW w:w="1235" w:type="dxa"/>
          </w:tcPr>
          <w:p w14:paraId="30000A2E">
            <w:pPr>
              <w:jc w:val="center"/>
              <w:rPr>
                <w:rFonts w:eastAsia="方正仿宋_GBK"/>
                <w:color w:val="000000" w:themeColor="text1"/>
                <w:sz w:val="21"/>
                <w:szCs w:val="21"/>
                <w14:textFill>
                  <w14:solidFill>
                    <w14:schemeClr w14:val="tx1"/>
                  </w14:solidFill>
                </w14:textFill>
              </w:rPr>
            </w:pPr>
          </w:p>
        </w:tc>
        <w:tc>
          <w:tcPr>
            <w:tcW w:w="1235" w:type="dxa"/>
          </w:tcPr>
          <w:p w14:paraId="4A41F559">
            <w:pPr>
              <w:jc w:val="center"/>
              <w:rPr>
                <w:rFonts w:eastAsia="方正仿宋_GBK"/>
                <w:color w:val="000000" w:themeColor="text1"/>
                <w:sz w:val="21"/>
                <w:szCs w:val="21"/>
                <w14:textFill>
                  <w14:solidFill>
                    <w14:schemeClr w14:val="tx1"/>
                  </w14:solidFill>
                </w14:textFill>
              </w:rPr>
            </w:pPr>
          </w:p>
        </w:tc>
      </w:tr>
      <w:tr w14:paraId="39DB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8C1763E">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3</w:t>
            </w:r>
          </w:p>
        </w:tc>
        <w:tc>
          <w:tcPr>
            <w:tcW w:w="1557" w:type="dxa"/>
            <w:vAlign w:val="center"/>
          </w:tcPr>
          <w:p w14:paraId="1ADDB657">
            <w:pPr>
              <w:jc w:val="center"/>
              <w:rPr>
                <w:rFonts w:eastAsia="方正仿宋_GBK"/>
                <w:color w:val="000000" w:themeColor="text1"/>
                <w:sz w:val="21"/>
                <w:szCs w:val="21"/>
                <w14:textFill>
                  <w14:solidFill>
                    <w14:schemeClr w14:val="tx1"/>
                  </w14:solidFill>
                </w14:textFill>
              </w:rPr>
            </w:pPr>
          </w:p>
        </w:tc>
        <w:tc>
          <w:tcPr>
            <w:tcW w:w="3127" w:type="dxa"/>
          </w:tcPr>
          <w:p w14:paraId="27A9FB26">
            <w:pPr>
              <w:jc w:val="center"/>
              <w:rPr>
                <w:rFonts w:eastAsia="方正仿宋_GBK"/>
                <w:color w:val="000000" w:themeColor="text1"/>
                <w:sz w:val="21"/>
                <w:szCs w:val="21"/>
                <w14:textFill>
                  <w14:solidFill>
                    <w14:schemeClr w14:val="tx1"/>
                  </w14:solidFill>
                </w14:textFill>
              </w:rPr>
            </w:pPr>
          </w:p>
        </w:tc>
        <w:tc>
          <w:tcPr>
            <w:tcW w:w="1235" w:type="dxa"/>
            <w:vAlign w:val="center"/>
          </w:tcPr>
          <w:p w14:paraId="568066BA">
            <w:pPr>
              <w:jc w:val="center"/>
              <w:rPr>
                <w:rFonts w:eastAsia="方正仿宋_GBK"/>
                <w:color w:val="000000" w:themeColor="text1"/>
                <w:sz w:val="21"/>
                <w:szCs w:val="21"/>
                <w14:textFill>
                  <w14:solidFill>
                    <w14:schemeClr w14:val="tx1"/>
                  </w14:solidFill>
                </w14:textFill>
              </w:rPr>
            </w:pPr>
          </w:p>
        </w:tc>
        <w:tc>
          <w:tcPr>
            <w:tcW w:w="1235" w:type="dxa"/>
          </w:tcPr>
          <w:p w14:paraId="00BD850E">
            <w:pPr>
              <w:jc w:val="center"/>
              <w:rPr>
                <w:rFonts w:eastAsia="方正仿宋_GBK"/>
                <w:color w:val="000000" w:themeColor="text1"/>
                <w:sz w:val="21"/>
                <w:szCs w:val="21"/>
                <w14:textFill>
                  <w14:solidFill>
                    <w14:schemeClr w14:val="tx1"/>
                  </w14:solidFill>
                </w14:textFill>
              </w:rPr>
            </w:pPr>
          </w:p>
        </w:tc>
        <w:tc>
          <w:tcPr>
            <w:tcW w:w="1235" w:type="dxa"/>
          </w:tcPr>
          <w:p w14:paraId="4FA74B98">
            <w:pPr>
              <w:jc w:val="center"/>
              <w:rPr>
                <w:rFonts w:eastAsia="方正仿宋_GBK"/>
                <w:color w:val="000000" w:themeColor="text1"/>
                <w:sz w:val="21"/>
                <w:szCs w:val="21"/>
                <w14:textFill>
                  <w14:solidFill>
                    <w14:schemeClr w14:val="tx1"/>
                  </w14:solidFill>
                </w14:textFill>
              </w:rPr>
            </w:pPr>
          </w:p>
        </w:tc>
      </w:tr>
      <w:tr w14:paraId="2228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46A74C7">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4</w:t>
            </w:r>
          </w:p>
        </w:tc>
        <w:tc>
          <w:tcPr>
            <w:tcW w:w="1557" w:type="dxa"/>
            <w:vAlign w:val="center"/>
          </w:tcPr>
          <w:p w14:paraId="4BB52FA8">
            <w:pPr>
              <w:jc w:val="center"/>
              <w:rPr>
                <w:rFonts w:eastAsia="方正仿宋_GBK"/>
                <w:color w:val="000000" w:themeColor="text1"/>
                <w:sz w:val="21"/>
                <w:szCs w:val="21"/>
                <w14:textFill>
                  <w14:solidFill>
                    <w14:schemeClr w14:val="tx1"/>
                  </w14:solidFill>
                </w14:textFill>
              </w:rPr>
            </w:pPr>
          </w:p>
        </w:tc>
        <w:tc>
          <w:tcPr>
            <w:tcW w:w="3127" w:type="dxa"/>
          </w:tcPr>
          <w:p w14:paraId="543BF3F0">
            <w:pPr>
              <w:jc w:val="center"/>
              <w:rPr>
                <w:rFonts w:eastAsia="方正仿宋_GBK"/>
                <w:color w:val="000000" w:themeColor="text1"/>
                <w:sz w:val="21"/>
                <w:szCs w:val="21"/>
                <w14:textFill>
                  <w14:solidFill>
                    <w14:schemeClr w14:val="tx1"/>
                  </w14:solidFill>
                </w14:textFill>
              </w:rPr>
            </w:pPr>
          </w:p>
        </w:tc>
        <w:tc>
          <w:tcPr>
            <w:tcW w:w="1235" w:type="dxa"/>
            <w:vAlign w:val="center"/>
          </w:tcPr>
          <w:p w14:paraId="2815618D">
            <w:pPr>
              <w:jc w:val="center"/>
              <w:rPr>
                <w:rFonts w:eastAsia="方正仿宋_GBK"/>
                <w:color w:val="000000" w:themeColor="text1"/>
                <w:sz w:val="21"/>
                <w:szCs w:val="21"/>
                <w14:textFill>
                  <w14:solidFill>
                    <w14:schemeClr w14:val="tx1"/>
                  </w14:solidFill>
                </w14:textFill>
              </w:rPr>
            </w:pPr>
          </w:p>
        </w:tc>
        <w:tc>
          <w:tcPr>
            <w:tcW w:w="1235" w:type="dxa"/>
          </w:tcPr>
          <w:p w14:paraId="5FA904BE">
            <w:pPr>
              <w:jc w:val="center"/>
              <w:rPr>
                <w:rFonts w:eastAsia="方正仿宋_GBK"/>
                <w:color w:val="000000" w:themeColor="text1"/>
                <w:sz w:val="21"/>
                <w:szCs w:val="21"/>
                <w14:textFill>
                  <w14:solidFill>
                    <w14:schemeClr w14:val="tx1"/>
                  </w14:solidFill>
                </w14:textFill>
              </w:rPr>
            </w:pPr>
          </w:p>
        </w:tc>
        <w:tc>
          <w:tcPr>
            <w:tcW w:w="1235" w:type="dxa"/>
          </w:tcPr>
          <w:p w14:paraId="55ACA396">
            <w:pPr>
              <w:jc w:val="center"/>
              <w:rPr>
                <w:rFonts w:eastAsia="方正仿宋_GBK"/>
                <w:color w:val="000000" w:themeColor="text1"/>
                <w:sz w:val="21"/>
                <w:szCs w:val="21"/>
                <w14:textFill>
                  <w14:solidFill>
                    <w14:schemeClr w14:val="tx1"/>
                  </w14:solidFill>
                </w14:textFill>
              </w:rPr>
            </w:pPr>
          </w:p>
        </w:tc>
      </w:tr>
      <w:tr w14:paraId="3C550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6EDA6CE">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5</w:t>
            </w:r>
          </w:p>
        </w:tc>
        <w:tc>
          <w:tcPr>
            <w:tcW w:w="1557" w:type="dxa"/>
            <w:vAlign w:val="center"/>
          </w:tcPr>
          <w:p w14:paraId="591BDEBB">
            <w:pPr>
              <w:jc w:val="center"/>
              <w:rPr>
                <w:rFonts w:eastAsia="方正仿宋_GBK"/>
                <w:color w:val="000000" w:themeColor="text1"/>
                <w:sz w:val="21"/>
                <w:szCs w:val="21"/>
                <w14:textFill>
                  <w14:solidFill>
                    <w14:schemeClr w14:val="tx1"/>
                  </w14:solidFill>
                </w14:textFill>
              </w:rPr>
            </w:pPr>
          </w:p>
        </w:tc>
        <w:tc>
          <w:tcPr>
            <w:tcW w:w="3127" w:type="dxa"/>
          </w:tcPr>
          <w:p w14:paraId="739D234B">
            <w:pPr>
              <w:jc w:val="center"/>
              <w:rPr>
                <w:rFonts w:eastAsia="方正仿宋_GBK"/>
                <w:color w:val="000000" w:themeColor="text1"/>
                <w:sz w:val="21"/>
                <w:szCs w:val="21"/>
                <w14:textFill>
                  <w14:solidFill>
                    <w14:schemeClr w14:val="tx1"/>
                  </w14:solidFill>
                </w14:textFill>
              </w:rPr>
            </w:pPr>
          </w:p>
        </w:tc>
        <w:tc>
          <w:tcPr>
            <w:tcW w:w="1235" w:type="dxa"/>
            <w:vAlign w:val="center"/>
          </w:tcPr>
          <w:p w14:paraId="2245A417">
            <w:pPr>
              <w:jc w:val="center"/>
              <w:rPr>
                <w:rFonts w:eastAsia="方正仿宋_GBK"/>
                <w:color w:val="000000" w:themeColor="text1"/>
                <w:sz w:val="21"/>
                <w:szCs w:val="21"/>
                <w14:textFill>
                  <w14:solidFill>
                    <w14:schemeClr w14:val="tx1"/>
                  </w14:solidFill>
                </w14:textFill>
              </w:rPr>
            </w:pPr>
          </w:p>
        </w:tc>
        <w:tc>
          <w:tcPr>
            <w:tcW w:w="1235" w:type="dxa"/>
          </w:tcPr>
          <w:p w14:paraId="755F47A3">
            <w:pPr>
              <w:jc w:val="center"/>
              <w:rPr>
                <w:rFonts w:eastAsia="方正仿宋_GBK"/>
                <w:color w:val="000000" w:themeColor="text1"/>
                <w:sz w:val="21"/>
                <w:szCs w:val="21"/>
                <w14:textFill>
                  <w14:solidFill>
                    <w14:schemeClr w14:val="tx1"/>
                  </w14:solidFill>
                </w14:textFill>
              </w:rPr>
            </w:pPr>
          </w:p>
        </w:tc>
        <w:tc>
          <w:tcPr>
            <w:tcW w:w="1235" w:type="dxa"/>
          </w:tcPr>
          <w:p w14:paraId="3915B5F7">
            <w:pPr>
              <w:jc w:val="center"/>
              <w:rPr>
                <w:rFonts w:eastAsia="方正仿宋_GBK"/>
                <w:color w:val="000000" w:themeColor="text1"/>
                <w:sz w:val="21"/>
                <w:szCs w:val="21"/>
                <w14:textFill>
                  <w14:solidFill>
                    <w14:schemeClr w14:val="tx1"/>
                  </w14:solidFill>
                </w14:textFill>
              </w:rPr>
            </w:pPr>
          </w:p>
        </w:tc>
      </w:tr>
      <w:tr w14:paraId="148A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7B4F6A4">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6</w:t>
            </w:r>
          </w:p>
        </w:tc>
        <w:tc>
          <w:tcPr>
            <w:tcW w:w="1557" w:type="dxa"/>
            <w:vAlign w:val="center"/>
          </w:tcPr>
          <w:p w14:paraId="03DD778F">
            <w:pPr>
              <w:jc w:val="center"/>
              <w:rPr>
                <w:rFonts w:eastAsia="方正仿宋_GBK"/>
                <w:color w:val="000000" w:themeColor="text1"/>
                <w:sz w:val="21"/>
                <w:szCs w:val="21"/>
                <w14:textFill>
                  <w14:solidFill>
                    <w14:schemeClr w14:val="tx1"/>
                  </w14:solidFill>
                </w14:textFill>
              </w:rPr>
            </w:pPr>
          </w:p>
        </w:tc>
        <w:tc>
          <w:tcPr>
            <w:tcW w:w="3127" w:type="dxa"/>
          </w:tcPr>
          <w:p w14:paraId="502D73EB">
            <w:pPr>
              <w:jc w:val="center"/>
              <w:rPr>
                <w:rFonts w:eastAsia="方正仿宋_GBK"/>
                <w:color w:val="000000" w:themeColor="text1"/>
                <w:sz w:val="21"/>
                <w:szCs w:val="21"/>
                <w14:textFill>
                  <w14:solidFill>
                    <w14:schemeClr w14:val="tx1"/>
                  </w14:solidFill>
                </w14:textFill>
              </w:rPr>
            </w:pPr>
          </w:p>
        </w:tc>
        <w:tc>
          <w:tcPr>
            <w:tcW w:w="1235" w:type="dxa"/>
            <w:vAlign w:val="center"/>
          </w:tcPr>
          <w:p w14:paraId="5391DA5A">
            <w:pPr>
              <w:jc w:val="center"/>
              <w:rPr>
                <w:rFonts w:eastAsia="方正仿宋_GBK"/>
                <w:color w:val="000000" w:themeColor="text1"/>
                <w:sz w:val="21"/>
                <w:szCs w:val="21"/>
                <w14:textFill>
                  <w14:solidFill>
                    <w14:schemeClr w14:val="tx1"/>
                  </w14:solidFill>
                </w14:textFill>
              </w:rPr>
            </w:pPr>
          </w:p>
        </w:tc>
        <w:tc>
          <w:tcPr>
            <w:tcW w:w="1235" w:type="dxa"/>
          </w:tcPr>
          <w:p w14:paraId="4CF3448B">
            <w:pPr>
              <w:jc w:val="center"/>
              <w:rPr>
                <w:rFonts w:eastAsia="方正仿宋_GBK"/>
                <w:color w:val="000000" w:themeColor="text1"/>
                <w:sz w:val="21"/>
                <w:szCs w:val="21"/>
                <w14:textFill>
                  <w14:solidFill>
                    <w14:schemeClr w14:val="tx1"/>
                  </w14:solidFill>
                </w14:textFill>
              </w:rPr>
            </w:pPr>
          </w:p>
        </w:tc>
        <w:tc>
          <w:tcPr>
            <w:tcW w:w="1235" w:type="dxa"/>
          </w:tcPr>
          <w:p w14:paraId="20A94833">
            <w:pPr>
              <w:jc w:val="center"/>
              <w:rPr>
                <w:rFonts w:eastAsia="方正仿宋_GBK"/>
                <w:color w:val="000000" w:themeColor="text1"/>
                <w:sz w:val="21"/>
                <w:szCs w:val="21"/>
                <w14:textFill>
                  <w14:solidFill>
                    <w14:schemeClr w14:val="tx1"/>
                  </w14:solidFill>
                </w14:textFill>
              </w:rPr>
            </w:pPr>
          </w:p>
        </w:tc>
      </w:tr>
      <w:tr w14:paraId="0762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CCD782F">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7</w:t>
            </w:r>
          </w:p>
        </w:tc>
        <w:tc>
          <w:tcPr>
            <w:tcW w:w="1557" w:type="dxa"/>
            <w:vAlign w:val="center"/>
          </w:tcPr>
          <w:p w14:paraId="6CA0C9A1">
            <w:pPr>
              <w:jc w:val="center"/>
              <w:rPr>
                <w:rFonts w:eastAsia="方正仿宋_GBK"/>
                <w:color w:val="000000" w:themeColor="text1"/>
                <w:sz w:val="21"/>
                <w:szCs w:val="21"/>
                <w14:textFill>
                  <w14:solidFill>
                    <w14:schemeClr w14:val="tx1"/>
                  </w14:solidFill>
                </w14:textFill>
              </w:rPr>
            </w:pPr>
          </w:p>
        </w:tc>
        <w:tc>
          <w:tcPr>
            <w:tcW w:w="3127" w:type="dxa"/>
          </w:tcPr>
          <w:p w14:paraId="69E978C7">
            <w:pPr>
              <w:jc w:val="center"/>
              <w:rPr>
                <w:rFonts w:eastAsia="方正仿宋_GBK"/>
                <w:color w:val="000000" w:themeColor="text1"/>
                <w:sz w:val="21"/>
                <w:szCs w:val="21"/>
                <w14:textFill>
                  <w14:solidFill>
                    <w14:schemeClr w14:val="tx1"/>
                  </w14:solidFill>
                </w14:textFill>
              </w:rPr>
            </w:pPr>
          </w:p>
        </w:tc>
        <w:tc>
          <w:tcPr>
            <w:tcW w:w="1235" w:type="dxa"/>
            <w:vAlign w:val="center"/>
          </w:tcPr>
          <w:p w14:paraId="2543DDF0">
            <w:pPr>
              <w:jc w:val="center"/>
              <w:rPr>
                <w:rFonts w:eastAsia="方正仿宋_GBK"/>
                <w:color w:val="000000" w:themeColor="text1"/>
                <w:sz w:val="21"/>
                <w:szCs w:val="21"/>
                <w14:textFill>
                  <w14:solidFill>
                    <w14:schemeClr w14:val="tx1"/>
                  </w14:solidFill>
                </w14:textFill>
              </w:rPr>
            </w:pPr>
          </w:p>
        </w:tc>
        <w:tc>
          <w:tcPr>
            <w:tcW w:w="1235" w:type="dxa"/>
          </w:tcPr>
          <w:p w14:paraId="61FECDE8">
            <w:pPr>
              <w:jc w:val="center"/>
              <w:rPr>
                <w:rFonts w:eastAsia="方正仿宋_GBK"/>
                <w:color w:val="000000" w:themeColor="text1"/>
                <w:sz w:val="21"/>
                <w:szCs w:val="21"/>
                <w14:textFill>
                  <w14:solidFill>
                    <w14:schemeClr w14:val="tx1"/>
                  </w14:solidFill>
                </w14:textFill>
              </w:rPr>
            </w:pPr>
          </w:p>
        </w:tc>
        <w:tc>
          <w:tcPr>
            <w:tcW w:w="1235" w:type="dxa"/>
          </w:tcPr>
          <w:p w14:paraId="12CB7244">
            <w:pPr>
              <w:jc w:val="center"/>
              <w:rPr>
                <w:rFonts w:eastAsia="方正仿宋_GBK"/>
                <w:color w:val="000000" w:themeColor="text1"/>
                <w:sz w:val="21"/>
                <w:szCs w:val="21"/>
                <w14:textFill>
                  <w14:solidFill>
                    <w14:schemeClr w14:val="tx1"/>
                  </w14:solidFill>
                </w14:textFill>
              </w:rPr>
            </w:pPr>
          </w:p>
        </w:tc>
      </w:tr>
      <w:tr w14:paraId="0838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BA33687">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8</w:t>
            </w:r>
          </w:p>
        </w:tc>
        <w:tc>
          <w:tcPr>
            <w:tcW w:w="1557" w:type="dxa"/>
            <w:vAlign w:val="center"/>
          </w:tcPr>
          <w:p w14:paraId="13858A7B">
            <w:pPr>
              <w:jc w:val="center"/>
              <w:rPr>
                <w:rFonts w:eastAsia="方正仿宋_GBK"/>
                <w:color w:val="000000" w:themeColor="text1"/>
                <w:sz w:val="21"/>
                <w:szCs w:val="21"/>
                <w14:textFill>
                  <w14:solidFill>
                    <w14:schemeClr w14:val="tx1"/>
                  </w14:solidFill>
                </w14:textFill>
              </w:rPr>
            </w:pPr>
          </w:p>
        </w:tc>
        <w:tc>
          <w:tcPr>
            <w:tcW w:w="3127" w:type="dxa"/>
          </w:tcPr>
          <w:p w14:paraId="5CECF161">
            <w:pPr>
              <w:jc w:val="center"/>
              <w:rPr>
                <w:rFonts w:eastAsia="方正仿宋_GBK"/>
                <w:color w:val="000000" w:themeColor="text1"/>
                <w:sz w:val="21"/>
                <w:szCs w:val="21"/>
                <w14:textFill>
                  <w14:solidFill>
                    <w14:schemeClr w14:val="tx1"/>
                  </w14:solidFill>
                </w14:textFill>
              </w:rPr>
            </w:pPr>
          </w:p>
        </w:tc>
        <w:tc>
          <w:tcPr>
            <w:tcW w:w="1235" w:type="dxa"/>
            <w:vAlign w:val="center"/>
          </w:tcPr>
          <w:p w14:paraId="378D2518">
            <w:pPr>
              <w:jc w:val="center"/>
              <w:rPr>
                <w:rFonts w:eastAsia="方正仿宋_GBK"/>
                <w:color w:val="000000" w:themeColor="text1"/>
                <w:sz w:val="21"/>
                <w:szCs w:val="21"/>
                <w14:textFill>
                  <w14:solidFill>
                    <w14:schemeClr w14:val="tx1"/>
                  </w14:solidFill>
                </w14:textFill>
              </w:rPr>
            </w:pPr>
          </w:p>
        </w:tc>
        <w:tc>
          <w:tcPr>
            <w:tcW w:w="1235" w:type="dxa"/>
          </w:tcPr>
          <w:p w14:paraId="1574C55A">
            <w:pPr>
              <w:jc w:val="center"/>
              <w:rPr>
                <w:rFonts w:eastAsia="方正仿宋_GBK"/>
                <w:color w:val="000000" w:themeColor="text1"/>
                <w:sz w:val="21"/>
                <w:szCs w:val="21"/>
                <w14:textFill>
                  <w14:solidFill>
                    <w14:schemeClr w14:val="tx1"/>
                  </w14:solidFill>
                </w14:textFill>
              </w:rPr>
            </w:pPr>
          </w:p>
        </w:tc>
        <w:tc>
          <w:tcPr>
            <w:tcW w:w="1235" w:type="dxa"/>
          </w:tcPr>
          <w:p w14:paraId="28BBC014">
            <w:pPr>
              <w:jc w:val="center"/>
              <w:rPr>
                <w:rFonts w:eastAsia="方正仿宋_GBK"/>
                <w:color w:val="000000" w:themeColor="text1"/>
                <w:sz w:val="21"/>
                <w:szCs w:val="21"/>
                <w14:textFill>
                  <w14:solidFill>
                    <w14:schemeClr w14:val="tx1"/>
                  </w14:solidFill>
                </w14:textFill>
              </w:rPr>
            </w:pPr>
          </w:p>
        </w:tc>
      </w:tr>
      <w:tr w14:paraId="4366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D4F205B">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9</w:t>
            </w:r>
          </w:p>
        </w:tc>
        <w:tc>
          <w:tcPr>
            <w:tcW w:w="1557" w:type="dxa"/>
            <w:vAlign w:val="center"/>
          </w:tcPr>
          <w:p w14:paraId="6EB875C3">
            <w:pPr>
              <w:jc w:val="center"/>
              <w:rPr>
                <w:rFonts w:eastAsia="方正仿宋_GBK"/>
                <w:color w:val="000000" w:themeColor="text1"/>
                <w:sz w:val="21"/>
                <w:szCs w:val="21"/>
                <w14:textFill>
                  <w14:solidFill>
                    <w14:schemeClr w14:val="tx1"/>
                  </w14:solidFill>
                </w14:textFill>
              </w:rPr>
            </w:pPr>
          </w:p>
        </w:tc>
        <w:tc>
          <w:tcPr>
            <w:tcW w:w="3127" w:type="dxa"/>
          </w:tcPr>
          <w:p w14:paraId="0D3A49B9">
            <w:pPr>
              <w:jc w:val="center"/>
              <w:rPr>
                <w:rFonts w:eastAsia="方正仿宋_GBK"/>
                <w:color w:val="000000" w:themeColor="text1"/>
                <w:sz w:val="21"/>
                <w:szCs w:val="21"/>
                <w14:textFill>
                  <w14:solidFill>
                    <w14:schemeClr w14:val="tx1"/>
                  </w14:solidFill>
                </w14:textFill>
              </w:rPr>
            </w:pPr>
          </w:p>
        </w:tc>
        <w:tc>
          <w:tcPr>
            <w:tcW w:w="1235" w:type="dxa"/>
            <w:vAlign w:val="center"/>
          </w:tcPr>
          <w:p w14:paraId="50A61693">
            <w:pPr>
              <w:jc w:val="center"/>
              <w:rPr>
                <w:rFonts w:eastAsia="方正仿宋_GBK"/>
                <w:color w:val="000000" w:themeColor="text1"/>
                <w:sz w:val="21"/>
                <w:szCs w:val="21"/>
                <w14:textFill>
                  <w14:solidFill>
                    <w14:schemeClr w14:val="tx1"/>
                  </w14:solidFill>
                </w14:textFill>
              </w:rPr>
            </w:pPr>
          </w:p>
        </w:tc>
        <w:tc>
          <w:tcPr>
            <w:tcW w:w="1235" w:type="dxa"/>
          </w:tcPr>
          <w:p w14:paraId="2C0408B3">
            <w:pPr>
              <w:jc w:val="center"/>
              <w:rPr>
                <w:rFonts w:eastAsia="方正仿宋_GBK"/>
                <w:color w:val="000000" w:themeColor="text1"/>
                <w:sz w:val="21"/>
                <w:szCs w:val="21"/>
                <w14:textFill>
                  <w14:solidFill>
                    <w14:schemeClr w14:val="tx1"/>
                  </w14:solidFill>
                </w14:textFill>
              </w:rPr>
            </w:pPr>
          </w:p>
        </w:tc>
        <w:tc>
          <w:tcPr>
            <w:tcW w:w="1235" w:type="dxa"/>
          </w:tcPr>
          <w:p w14:paraId="45655B3C">
            <w:pPr>
              <w:jc w:val="center"/>
              <w:rPr>
                <w:rFonts w:eastAsia="方正仿宋_GBK"/>
                <w:color w:val="000000" w:themeColor="text1"/>
                <w:sz w:val="21"/>
                <w:szCs w:val="21"/>
                <w14:textFill>
                  <w14:solidFill>
                    <w14:schemeClr w14:val="tx1"/>
                  </w14:solidFill>
                </w14:textFill>
              </w:rPr>
            </w:pPr>
          </w:p>
        </w:tc>
      </w:tr>
      <w:tr w14:paraId="6593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042AB8">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10</w:t>
            </w:r>
          </w:p>
        </w:tc>
        <w:tc>
          <w:tcPr>
            <w:tcW w:w="1557" w:type="dxa"/>
            <w:vAlign w:val="center"/>
          </w:tcPr>
          <w:p w14:paraId="3370DDD1">
            <w:pPr>
              <w:jc w:val="center"/>
              <w:rPr>
                <w:rFonts w:eastAsia="方正仿宋_GBK"/>
                <w:color w:val="000000" w:themeColor="text1"/>
                <w:sz w:val="21"/>
                <w:szCs w:val="21"/>
                <w14:textFill>
                  <w14:solidFill>
                    <w14:schemeClr w14:val="tx1"/>
                  </w14:solidFill>
                </w14:textFill>
              </w:rPr>
            </w:pPr>
          </w:p>
        </w:tc>
        <w:tc>
          <w:tcPr>
            <w:tcW w:w="3127" w:type="dxa"/>
          </w:tcPr>
          <w:p w14:paraId="3830CC08">
            <w:pPr>
              <w:jc w:val="center"/>
              <w:rPr>
                <w:rFonts w:eastAsia="方正仿宋_GBK"/>
                <w:color w:val="000000" w:themeColor="text1"/>
                <w:sz w:val="21"/>
                <w:szCs w:val="21"/>
                <w14:textFill>
                  <w14:solidFill>
                    <w14:schemeClr w14:val="tx1"/>
                  </w14:solidFill>
                </w14:textFill>
              </w:rPr>
            </w:pPr>
          </w:p>
        </w:tc>
        <w:tc>
          <w:tcPr>
            <w:tcW w:w="1235" w:type="dxa"/>
            <w:vAlign w:val="center"/>
          </w:tcPr>
          <w:p w14:paraId="5E0376D2">
            <w:pPr>
              <w:jc w:val="center"/>
              <w:rPr>
                <w:rFonts w:eastAsia="方正仿宋_GBK"/>
                <w:color w:val="000000" w:themeColor="text1"/>
                <w:sz w:val="21"/>
                <w:szCs w:val="21"/>
                <w14:textFill>
                  <w14:solidFill>
                    <w14:schemeClr w14:val="tx1"/>
                  </w14:solidFill>
                </w14:textFill>
              </w:rPr>
            </w:pPr>
          </w:p>
        </w:tc>
        <w:tc>
          <w:tcPr>
            <w:tcW w:w="1235" w:type="dxa"/>
          </w:tcPr>
          <w:p w14:paraId="5A3D444D">
            <w:pPr>
              <w:jc w:val="center"/>
              <w:rPr>
                <w:rFonts w:eastAsia="方正仿宋_GBK"/>
                <w:color w:val="000000" w:themeColor="text1"/>
                <w:sz w:val="21"/>
                <w:szCs w:val="21"/>
                <w14:textFill>
                  <w14:solidFill>
                    <w14:schemeClr w14:val="tx1"/>
                  </w14:solidFill>
                </w14:textFill>
              </w:rPr>
            </w:pPr>
          </w:p>
        </w:tc>
        <w:tc>
          <w:tcPr>
            <w:tcW w:w="1235" w:type="dxa"/>
          </w:tcPr>
          <w:p w14:paraId="021E234F">
            <w:pPr>
              <w:jc w:val="center"/>
              <w:rPr>
                <w:rFonts w:eastAsia="方正仿宋_GBK"/>
                <w:color w:val="000000" w:themeColor="text1"/>
                <w:sz w:val="21"/>
                <w:szCs w:val="21"/>
                <w14:textFill>
                  <w14:solidFill>
                    <w14:schemeClr w14:val="tx1"/>
                  </w14:solidFill>
                </w14:textFill>
              </w:rPr>
            </w:pPr>
          </w:p>
        </w:tc>
      </w:tr>
      <w:tr w14:paraId="32A7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974E256">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11</w:t>
            </w:r>
          </w:p>
        </w:tc>
        <w:tc>
          <w:tcPr>
            <w:tcW w:w="1557" w:type="dxa"/>
            <w:vAlign w:val="center"/>
          </w:tcPr>
          <w:p w14:paraId="719BABBD">
            <w:pPr>
              <w:jc w:val="center"/>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w:t>
            </w:r>
          </w:p>
        </w:tc>
        <w:tc>
          <w:tcPr>
            <w:tcW w:w="3127" w:type="dxa"/>
          </w:tcPr>
          <w:p w14:paraId="1C6BF47E">
            <w:pPr>
              <w:jc w:val="center"/>
              <w:rPr>
                <w:rFonts w:eastAsia="方正仿宋_GBK"/>
                <w:color w:val="000000" w:themeColor="text1"/>
                <w:sz w:val="21"/>
                <w:szCs w:val="21"/>
                <w14:textFill>
                  <w14:solidFill>
                    <w14:schemeClr w14:val="tx1"/>
                  </w14:solidFill>
                </w14:textFill>
              </w:rPr>
            </w:pPr>
          </w:p>
        </w:tc>
        <w:tc>
          <w:tcPr>
            <w:tcW w:w="1235" w:type="dxa"/>
            <w:vAlign w:val="center"/>
          </w:tcPr>
          <w:p w14:paraId="33B01E6F">
            <w:pPr>
              <w:jc w:val="center"/>
              <w:rPr>
                <w:rFonts w:eastAsia="方正仿宋_GBK"/>
                <w:color w:val="000000" w:themeColor="text1"/>
                <w:sz w:val="21"/>
                <w:szCs w:val="21"/>
                <w14:textFill>
                  <w14:solidFill>
                    <w14:schemeClr w14:val="tx1"/>
                  </w14:solidFill>
                </w14:textFill>
              </w:rPr>
            </w:pPr>
          </w:p>
        </w:tc>
        <w:tc>
          <w:tcPr>
            <w:tcW w:w="1235" w:type="dxa"/>
          </w:tcPr>
          <w:p w14:paraId="2255166D">
            <w:pPr>
              <w:jc w:val="center"/>
              <w:rPr>
                <w:rFonts w:eastAsia="方正仿宋_GBK"/>
                <w:color w:val="000000" w:themeColor="text1"/>
                <w:sz w:val="21"/>
                <w:szCs w:val="21"/>
                <w14:textFill>
                  <w14:solidFill>
                    <w14:schemeClr w14:val="tx1"/>
                  </w14:solidFill>
                </w14:textFill>
              </w:rPr>
            </w:pPr>
          </w:p>
        </w:tc>
        <w:tc>
          <w:tcPr>
            <w:tcW w:w="1235" w:type="dxa"/>
          </w:tcPr>
          <w:p w14:paraId="14550DDF">
            <w:pPr>
              <w:jc w:val="center"/>
              <w:rPr>
                <w:rFonts w:eastAsia="方正仿宋_GBK"/>
                <w:color w:val="000000" w:themeColor="text1"/>
                <w:sz w:val="21"/>
                <w:szCs w:val="21"/>
                <w14:textFill>
                  <w14:solidFill>
                    <w14:schemeClr w14:val="tx1"/>
                  </w14:solidFill>
                </w14:textFill>
              </w:rPr>
            </w:pPr>
          </w:p>
        </w:tc>
      </w:tr>
      <w:tr w14:paraId="7578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35D953B">
            <w:pPr>
              <w:pStyle w:val="23"/>
              <w:spacing w:line="240" w:lineRule="atLeast"/>
              <w:ind w:left="3920"/>
              <w:jc w:val="center"/>
              <w:outlineLvl w:val="0"/>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12</w:t>
            </w:r>
          </w:p>
        </w:tc>
        <w:tc>
          <w:tcPr>
            <w:tcW w:w="1557" w:type="dxa"/>
            <w:vAlign w:val="center"/>
          </w:tcPr>
          <w:p w14:paraId="08683976">
            <w:pPr>
              <w:jc w:val="center"/>
              <w:rPr>
                <w:rFonts w:eastAsia="方正仿宋_GBK"/>
                <w:color w:val="000000" w:themeColor="text1"/>
                <w:sz w:val="21"/>
                <w:szCs w:val="21"/>
                <w14:textFill>
                  <w14:solidFill>
                    <w14:schemeClr w14:val="tx1"/>
                  </w14:solidFill>
                </w14:textFill>
              </w:rPr>
            </w:pPr>
            <w:r>
              <w:rPr>
                <w:rFonts w:eastAsia="方正仿宋_GBK"/>
                <w:color w:val="000000" w:themeColor="text1"/>
                <w:sz w:val="21"/>
                <w:szCs w:val="21"/>
                <w14:textFill>
                  <w14:solidFill>
                    <w14:schemeClr w14:val="tx1"/>
                  </w14:solidFill>
                </w14:textFill>
              </w:rPr>
              <w:t>总计</w:t>
            </w:r>
          </w:p>
        </w:tc>
        <w:tc>
          <w:tcPr>
            <w:tcW w:w="6832" w:type="dxa"/>
            <w:gridSpan w:val="4"/>
          </w:tcPr>
          <w:p w14:paraId="7AE41267">
            <w:pPr>
              <w:rPr>
                <w:rFonts w:eastAsia="方正仿宋_GBK"/>
                <w:color w:val="000000" w:themeColor="text1"/>
                <w:sz w:val="21"/>
                <w:szCs w:val="21"/>
                <w14:textFill>
                  <w14:solidFill>
                    <w14:schemeClr w14:val="tx1"/>
                  </w14:solidFill>
                </w14:textFill>
              </w:rPr>
            </w:pPr>
          </w:p>
        </w:tc>
      </w:tr>
    </w:tbl>
    <w:p w14:paraId="6D89D84A">
      <w:pPr>
        <w:snapToGrid w:val="0"/>
        <w:spacing w:line="500" w:lineRule="exact"/>
        <w:ind w:firstLine="480" w:firstLineChars="200"/>
        <w:rPr>
          <w:rFonts w:eastAsia="方正仿宋_GBK"/>
          <w:color w:val="000000" w:themeColor="text1"/>
          <w:sz w:val="24"/>
          <w:szCs w:val="28"/>
          <w14:textFill>
            <w14:solidFill>
              <w14:schemeClr w14:val="tx1"/>
            </w14:solidFill>
          </w14:textFill>
        </w:rPr>
      </w:pPr>
    </w:p>
    <w:p w14:paraId="1B11BBD9">
      <w:pPr>
        <w:snapToGrid w:val="0"/>
        <w:spacing w:line="500" w:lineRule="exact"/>
        <w:ind w:firstLine="480" w:firstLineChars="200"/>
        <w:rPr>
          <w:rFonts w:eastAsia="方正仿宋_GBK"/>
          <w:color w:val="000000" w:themeColor="text1"/>
          <w:sz w:val="24"/>
          <w:szCs w:val="28"/>
          <w14:textFill>
            <w14:solidFill>
              <w14:schemeClr w14:val="tx1"/>
            </w14:solidFill>
          </w14:textFill>
        </w:rPr>
      </w:pPr>
      <w:r>
        <w:rPr>
          <w:rFonts w:eastAsia="方正仿宋_GBK"/>
          <w:color w:val="000000" w:themeColor="text1"/>
          <w:sz w:val="24"/>
          <w:szCs w:val="28"/>
          <w14:textFill>
            <w14:solidFill>
              <w14:schemeClr w14:val="tx1"/>
            </w14:solidFill>
          </w14:textFill>
        </w:rPr>
        <w:t>注：1.供应商应完整填写本表。</w:t>
      </w:r>
    </w:p>
    <w:p w14:paraId="1416C33A">
      <w:pPr>
        <w:snapToGrid w:val="0"/>
        <w:spacing w:line="500" w:lineRule="exact"/>
        <w:rPr>
          <w:rFonts w:eastAsia="方正仿宋_GBK"/>
          <w:color w:val="000000" w:themeColor="text1"/>
          <w:sz w:val="24"/>
          <w:szCs w:val="28"/>
          <w14:textFill>
            <w14:solidFill>
              <w14:schemeClr w14:val="tx1"/>
            </w14:solidFill>
          </w14:textFill>
        </w:rPr>
      </w:pPr>
      <w:r>
        <w:rPr>
          <w:rFonts w:eastAsia="方正仿宋_GBK"/>
          <w:color w:val="000000" w:themeColor="text1"/>
          <w:sz w:val="24"/>
          <w:szCs w:val="28"/>
          <w14:textFill>
            <w14:solidFill>
              <w14:schemeClr w14:val="tx1"/>
            </w14:solidFill>
          </w14:textFill>
        </w:rPr>
        <w:t xml:space="preserve">        2.该表可扩展</w:t>
      </w:r>
      <w:bookmarkStart w:id="167" w:name="OLE_LINK1"/>
      <w:bookmarkStart w:id="168" w:name="OLE_LINK2"/>
      <w:r>
        <w:rPr>
          <w:rFonts w:eastAsia="方正仿宋_GBK"/>
          <w:color w:val="000000" w:themeColor="text1"/>
          <w:sz w:val="24"/>
          <w:szCs w:val="28"/>
          <w14:textFill>
            <w14:solidFill>
              <w14:schemeClr w14:val="tx1"/>
            </w14:solidFill>
          </w14:textFill>
        </w:rPr>
        <w:t>。</w:t>
      </w:r>
      <w:bookmarkEnd w:id="167"/>
      <w:bookmarkEnd w:id="168"/>
    </w:p>
    <w:p w14:paraId="08E75BA9">
      <w:pPr>
        <w:pStyle w:val="37"/>
        <w:spacing w:line="360" w:lineRule="auto"/>
        <w:rPr>
          <w:rFonts w:eastAsia="方正仿宋_GBK"/>
          <w:color w:val="000000" w:themeColor="text1"/>
          <w:sz w:val="24"/>
          <w:szCs w:val="24"/>
          <w14:textFill>
            <w14:solidFill>
              <w14:schemeClr w14:val="tx1"/>
            </w14:solidFill>
          </w14:textFill>
        </w:rPr>
      </w:pPr>
    </w:p>
    <w:p w14:paraId="6E393B98">
      <w:pPr>
        <w:pStyle w:val="37"/>
        <w:spacing w:line="360" w:lineRule="auto"/>
        <w:rPr>
          <w:rFonts w:eastAsia="方正仿宋_GBK"/>
          <w:color w:val="000000" w:themeColor="text1"/>
          <w:sz w:val="24"/>
          <w:szCs w:val="24"/>
          <w14:textFill>
            <w14:solidFill>
              <w14:schemeClr w14:val="tx1"/>
            </w14:solidFill>
          </w14:textFill>
        </w:rPr>
      </w:pPr>
      <w:r>
        <w:rPr>
          <w:rFonts w:eastAsia="方正仿宋_GBK"/>
          <w:color w:val="000000" w:themeColor="text1"/>
          <w:sz w:val="24"/>
          <w:szCs w:val="24"/>
          <w14:textFill>
            <w14:solidFill>
              <w14:schemeClr w14:val="tx1"/>
            </w14:solidFill>
          </w14:textFill>
        </w:rPr>
        <w:t xml:space="preserve">            </w:t>
      </w:r>
    </w:p>
    <w:p w14:paraId="0F23185F">
      <w:pPr>
        <w:rPr>
          <w:rFonts w:eastAsia="方正仿宋_GBK"/>
          <w:color w:val="000000" w:themeColor="text1"/>
          <w14:textFill>
            <w14:solidFill>
              <w14:schemeClr w14:val="tx1"/>
            </w14:solidFill>
          </w14:textFill>
        </w:rPr>
      </w:pPr>
    </w:p>
    <w:p w14:paraId="377150A0">
      <w:pPr>
        <w:rPr>
          <w:rFonts w:eastAsia="方正仿宋_GBK"/>
          <w:color w:val="000000" w:themeColor="text1"/>
          <w14:textFill>
            <w14:solidFill>
              <w14:schemeClr w14:val="tx1"/>
            </w14:solidFill>
          </w14:textFill>
        </w:rPr>
      </w:pPr>
    </w:p>
    <w:p w14:paraId="00B2276A">
      <w:pPr>
        <w:spacing w:line="360" w:lineRule="auto"/>
        <w:rPr>
          <w:rFonts w:eastAsia="方正仿宋_GBK"/>
          <w:color w:val="000000" w:themeColor="text1"/>
          <w14:textFill>
            <w14:solidFill>
              <w14:schemeClr w14:val="tx1"/>
            </w14:solidFill>
          </w14:textFill>
        </w:rPr>
      </w:pPr>
      <w:r>
        <w:rPr>
          <w:rFonts w:eastAsia="方正仿宋_GBK"/>
          <w:color w:val="000000" w:themeColor="text1"/>
          <w:sz w:val="24"/>
          <w:szCs w:val="24"/>
          <w14:textFill>
            <w14:solidFill>
              <w14:schemeClr w14:val="tx1"/>
            </w14:solidFill>
          </w14:textFill>
        </w:rPr>
        <w:t xml:space="preserve">                                             供应商名称（公章）或自然人签署：</w:t>
      </w:r>
    </w:p>
    <w:p w14:paraId="12B00373">
      <w:pPr>
        <w:ind w:firstLine="6720" w:firstLineChars="2800"/>
        <w:rPr>
          <w:b/>
          <w:bCs/>
          <w:sz w:val="16"/>
          <w:szCs w:val="16"/>
        </w:rPr>
      </w:pPr>
      <w:r>
        <w:rPr>
          <w:rFonts w:eastAsia="方正仿宋_GBK"/>
          <w:color w:val="000000" w:themeColor="text1"/>
          <w:sz w:val="24"/>
          <w:szCs w:val="24"/>
          <w14:textFill>
            <w14:solidFill>
              <w14:schemeClr w14:val="tx1"/>
            </w14:solidFill>
          </w14:textFill>
        </w:rPr>
        <w:t>年     月    日</w:t>
      </w:r>
    </w:p>
    <w:p w14:paraId="411AA633">
      <w:pPr>
        <w:jc w:val="center"/>
        <w:rPr>
          <w:b/>
          <w:bCs/>
          <w:sz w:val="16"/>
          <w:szCs w:val="16"/>
        </w:rPr>
      </w:pPr>
    </w:p>
    <w:p w14:paraId="1E4BC996">
      <w:pPr>
        <w:jc w:val="center"/>
      </w:pPr>
    </w:p>
    <w:p w14:paraId="75FE9FD9">
      <w:pPr>
        <w:jc w:val="center"/>
      </w:pPr>
    </w:p>
    <w:p w14:paraId="5B80B688">
      <w:pPr>
        <w:pStyle w:val="56"/>
        <w:rPr>
          <w:lang w:eastAsia="zh-CN"/>
        </w:rPr>
        <w:sectPr>
          <w:pgSz w:w="11907" w:h="16840"/>
          <w:pgMar w:top="1134" w:right="1191" w:bottom="1134" w:left="1304" w:header="851" w:footer="992" w:gutter="0"/>
          <w:pgNumType w:fmt="numberInDash"/>
          <w:cols w:space="720" w:num="1"/>
          <w:docGrid w:linePitch="380" w:charSpace="-5734"/>
        </w:sectPr>
      </w:pPr>
    </w:p>
    <w:p w14:paraId="2B407AC8">
      <w:pPr>
        <w:pStyle w:val="4"/>
        <w:spacing w:before="0" w:after="0" w:line="360" w:lineRule="auto"/>
        <w:rPr>
          <w:rFonts w:ascii="仿宋" w:eastAsia="仿宋" w:cs="仿宋"/>
          <w:bCs/>
          <w:sz w:val="24"/>
          <w:szCs w:val="28"/>
        </w:rPr>
      </w:pPr>
      <w:bookmarkStart w:id="169" w:name="_Toc313888361"/>
      <w:bookmarkStart w:id="170" w:name="_Toc313008357"/>
      <w:bookmarkStart w:id="171" w:name="_Toc342913420"/>
      <w:bookmarkStart w:id="172" w:name="_Toc13564"/>
      <w:bookmarkStart w:id="173" w:name="_Toc6323"/>
    </w:p>
    <w:p w14:paraId="41132FC4">
      <w:pPr>
        <w:pStyle w:val="4"/>
        <w:spacing w:before="0" w:after="0" w:line="360" w:lineRule="auto"/>
        <w:rPr>
          <w:rFonts w:ascii="仿宋" w:eastAsia="仿宋" w:cs="仿宋"/>
          <w:sz w:val="24"/>
          <w:szCs w:val="24"/>
        </w:rPr>
      </w:pPr>
      <w:bookmarkStart w:id="174" w:name="_Toc21099"/>
      <w:bookmarkStart w:id="175" w:name="_Toc1303"/>
      <w:bookmarkStart w:id="176" w:name="_Toc485"/>
      <w:bookmarkStart w:id="177" w:name="_Toc8353"/>
      <w:bookmarkStart w:id="178" w:name="_Toc24345"/>
      <w:r>
        <w:rPr>
          <w:rFonts w:hint="eastAsia" w:ascii="仿宋" w:eastAsia="仿宋" w:cs="仿宋"/>
          <w:sz w:val="24"/>
          <w:szCs w:val="24"/>
        </w:rPr>
        <w:t>二、</w:t>
      </w:r>
      <w:bookmarkEnd w:id="169"/>
      <w:bookmarkEnd w:id="170"/>
      <w:bookmarkEnd w:id="171"/>
      <w:r>
        <w:rPr>
          <w:rFonts w:hint="eastAsia" w:ascii="仿宋" w:eastAsia="仿宋" w:cs="仿宋"/>
          <w:sz w:val="24"/>
          <w:szCs w:val="24"/>
        </w:rPr>
        <w:t>技术部分</w:t>
      </w:r>
      <w:bookmarkEnd w:id="172"/>
      <w:bookmarkEnd w:id="173"/>
      <w:bookmarkEnd w:id="174"/>
      <w:bookmarkEnd w:id="175"/>
      <w:bookmarkEnd w:id="176"/>
      <w:bookmarkEnd w:id="177"/>
      <w:bookmarkEnd w:id="178"/>
    </w:p>
    <w:p w14:paraId="2A75BCC4">
      <w:pPr>
        <w:snapToGrid w:val="0"/>
        <w:spacing w:line="360" w:lineRule="auto"/>
        <w:jc w:val="center"/>
        <w:rPr>
          <w:rFonts w:ascii="仿宋" w:eastAsia="仿宋" w:cs="仿宋"/>
          <w:b/>
          <w:szCs w:val="28"/>
        </w:rPr>
      </w:pPr>
      <w:r>
        <w:rPr>
          <w:rFonts w:hint="eastAsia" w:ascii="仿宋" w:eastAsia="仿宋" w:cs="仿宋"/>
          <w:b/>
          <w:szCs w:val="28"/>
        </w:rPr>
        <w:t>（一）技术响应偏离表</w:t>
      </w:r>
    </w:p>
    <w:p w14:paraId="71509F49">
      <w:pPr>
        <w:spacing w:line="400" w:lineRule="exact"/>
        <w:rPr>
          <w:rFonts w:ascii="仿宋" w:eastAsia="仿宋" w:cs="仿宋"/>
          <w:sz w:val="24"/>
          <w:szCs w:val="24"/>
          <w:u w:val="single"/>
        </w:rPr>
      </w:pPr>
      <w:r>
        <w:rPr>
          <w:rFonts w:hint="eastAsia" w:ascii="仿宋" w:eastAsia="仿宋" w:cs="仿宋"/>
          <w:sz w:val="24"/>
          <w:szCs w:val="24"/>
        </w:rPr>
        <w:t xml:space="preserve">比选项目名称： </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299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tcBorders>
              <w:tl2br w:val="nil"/>
              <w:tr2bl w:val="nil"/>
            </w:tcBorders>
            <w:vAlign w:val="center"/>
          </w:tcPr>
          <w:p w14:paraId="7E69AB24">
            <w:pPr>
              <w:tabs>
                <w:tab w:val="left" w:pos="6300"/>
              </w:tabs>
              <w:snapToGrid w:val="0"/>
              <w:jc w:val="center"/>
              <w:outlineLvl w:val="0"/>
              <w:rPr>
                <w:rFonts w:ascii="仿宋" w:eastAsia="仿宋" w:cs="仿宋"/>
                <w:b/>
                <w:sz w:val="21"/>
                <w:szCs w:val="21"/>
              </w:rPr>
            </w:pPr>
            <w:r>
              <w:rPr>
                <w:rFonts w:hint="eastAsia" w:ascii="仿宋" w:eastAsia="仿宋" w:cs="仿宋"/>
                <w:b/>
                <w:sz w:val="21"/>
                <w:szCs w:val="21"/>
              </w:rPr>
              <w:t>序号</w:t>
            </w:r>
          </w:p>
        </w:tc>
        <w:tc>
          <w:tcPr>
            <w:tcW w:w="2844" w:type="dxa"/>
            <w:tcBorders>
              <w:tl2br w:val="nil"/>
              <w:tr2bl w:val="nil"/>
            </w:tcBorders>
            <w:vAlign w:val="center"/>
          </w:tcPr>
          <w:p w14:paraId="3EE2A9C8">
            <w:pPr>
              <w:tabs>
                <w:tab w:val="left" w:pos="6300"/>
              </w:tabs>
              <w:snapToGrid w:val="0"/>
              <w:jc w:val="center"/>
              <w:outlineLvl w:val="0"/>
              <w:rPr>
                <w:rFonts w:ascii="仿宋" w:eastAsia="仿宋" w:cs="仿宋"/>
                <w:b/>
                <w:sz w:val="21"/>
                <w:szCs w:val="21"/>
              </w:rPr>
            </w:pPr>
            <w:r>
              <w:rPr>
                <w:rFonts w:hint="eastAsia" w:ascii="仿宋" w:eastAsia="仿宋" w:cs="仿宋"/>
                <w:b/>
                <w:sz w:val="21"/>
                <w:szCs w:val="21"/>
              </w:rPr>
              <w:t>采购需求</w:t>
            </w:r>
          </w:p>
        </w:tc>
        <w:tc>
          <w:tcPr>
            <w:tcW w:w="2952" w:type="dxa"/>
            <w:tcBorders>
              <w:tl2br w:val="nil"/>
              <w:tr2bl w:val="nil"/>
            </w:tcBorders>
            <w:vAlign w:val="center"/>
          </w:tcPr>
          <w:p w14:paraId="40BC674F">
            <w:pPr>
              <w:tabs>
                <w:tab w:val="left" w:pos="6300"/>
              </w:tabs>
              <w:snapToGrid w:val="0"/>
              <w:jc w:val="center"/>
              <w:outlineLvl w:val="0"/>
              <w:rPr>
                <w:rFonts w:ascii="仿宋" w:eastAsia="仿宋" w:cs="仿宋"/>
                <w:b/>
                <w:sz w:val="21"/>
                <w:szCs w:val="21"/>
              </w:rPr>
            </w:pPr>
            <w:r>
              <w:rPr>
                <w:rFonts w:hint="eastAsia" w:ascii="仿宋" w:eastAsia="仿宋" w:cs="仿宋"/>
                <w:b/>
                <w:sz w:val="21"/>
                <w:szCs w:val="21"/>
              </w:rPr>
              <w:t>响应情况</w:t>
            </w:r>
          </w:p>
        </w:tc>
        <w:tc>
          <w:tcPr>
            <w:tcW w:w="2212" w:type="dxa"/>
            <w:tcBorders>
              <w:tl2br w:val="nil"/>
              <w:tr2bl w:val="nil"/>
            </w:tcBorders>
            <w:vAlign w:val="center"/>
          </w:tcPr>
          <w:p w14:paraId="5A69AAA6">
            <w:pPr>
              <w:tabs>
                <w:tab w:val="left" w:pos="6300"/>
              </w:tabs>
              <w:snapToGrid w:val="0"/>
              <w:jc w:val="center"/>
              <w:outlineLvl w:val="0"/>
              <w:rPr>
                <w:rFonts w:ascii="仿宋" w:eastAsia="仿宋" w:cs="仿宋"/>
                <w:b/>
                <w:sz w:val="21"/>
                <w:szCs w:val="21"/>
              </w:rPr>
            </w:pPr>
            <w:r>
              <w:rPr>
                <w:rFonts w:hint="eastAsia" w:ascii="仿宋" w:eastAsia="仿宋" w:cs="仿宋"/>
                <w:b/>
                <w:sz w:val="21"/>
                <w:szCs w:val="21"/>
              </w:rPr>
              <w:t>偏离说明</w:t>
            </w:r>
          </w:p>
        </w:tc>
      </w:tr>
      <w:tr w14:paraId="4B46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4286167D">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6C612771">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219AA59A">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08527174">
            <w:pPr>
              <w:tabs>
                <w:tab w:val="left" w:pos="6300"/>
              </w:tabs>
              <w:snapToGrid w:val="0"/>
              <w:jc w:val="center"/>
              <w:outlineLvl w:val="0"/>
              <w:rPr>
                <w:rFonts w:ascii="仿宋" w:eastAsia="仿宋" w:cs="仿宋"/>
                <w:sz w:val="21"/>
                <w:szCs w:val="21"/>
              </w:rPr>
            </w:pPr>
          </w:p>
        </w:tc>
      </w:tr>
      <w:tr w14:paraId="3CFE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5A76C7CF">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6AADBD4F">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3A687446">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47FA9636">
            <w:pPr>
              <w:tabs>
                <w:tab w:val="left" w:pos="6300"/>
              </w:tabs>
              <w:snapToGrid w:val="0"/>
              <w:jc w:val="center"/>
              <w:outlineLvl w:val="0"/>
              <w:rPr>
                <w:rFonts w:ascii="仿宋" w:eastAsia="仿宋" w:cs="仿宋"/>
                <w:sz w:val="21"/>
                <w:szCs w:val="21"/>
              </w:rPr>
            </w:pPr>
          </w:p>
        </w:tc>
      </w:tr>
      <w:tr w14:paraId="36EC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02839118">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46820242">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79041761">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51652349">
            <w:pPr>
              <w:tabs>
                <w:tab w:val="left" w:pos="6300"/>
              </w:tabs>
              <w:snapToGrid w:val="0"/>
              <w:jc w:val="center"/>
              <w:outlineLvl w:val="0"/>
              <w:rPr>
                <w:rFonts w:ascii="仿宋" w:eastAsia="仿宋" w:cs="仿宋"/>
                <w:sz w:val="21"/>
                <w:szCs w:val="21"/>
              </w:rPr>
            </w:pPr>
          </w:p>
        </w:tc>
      </w:tr>
      <w:tr w14:paraId="26BB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1B94C638">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6D8AACF7">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41648F46">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0B87DA3F">
            <w:pPr>
              <w:tabs>
                <w:tab w:val="left" w:pos="6300"/>
              </w:tabs>
              <w:snapToGrid w:val="0"/>
              <w:jc w:val="center"/>
              <w:outlineLvl w:val="0"/>
              <w:rPr>
                <w:rFonts w:ascii="仿宋" w:eastAsia="仿宋" w:cs="仿宋"/>
                <w:sz w:val="21"/>
                <w:szCs w:val="21"/>
              </w:rPr>
            </w:pPr>
          </w:p>
        </w:tc>
      </w:tr>
      <w:tr w14:paraId="2B19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5A8EF011">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4FDD9941">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04F6C3BB">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683FCCDD">
            <w:pPr>
              <w:tabs>
                <w:tab w:val="left" w:pos="6300"/>
              </w:tabs>
              <w:snapToGrid w:val="0"/>
              <w:jc w:val="center"/>
              <w:outlineLvl w:val="0"/>
              <w:rPr>
                <w:rFonts w:ascii="仿宋" w:eastAsia="仿宋" w:cs="仿宋"/>
                <w:sz w:val="21"/>
                <w:szCs w:val="21"/>
              </w:rPr>
            </w:pPr>
          </w:p>
        </w:tc>
      </w:tr>
      <w:tr w14:paraId="0E39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13B09A84">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24AB9E75">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38F5208E">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5416DA90">
            <w:pPr>
              <w:tabs>
                <w:tab w:val="left" w:pos="6300"/>
              </w:tabs>
              <w:snapToGrid w:val="0"/>
              <w:jc w:val="center"/>
              <w:outlineLvl w:val="0"/>
              <w:rPr>
                <w:rFonts w:ascii="仿宋" w:eastAsia="仿宋" w:cs="仿宋"/>
                <w:sz w:val="21"/>
                <w:szCs w:val="21"/>
              </w:rPr>
            </w:pPr>
          </w:p>
        </w:tc>
      </w:tr>
      <w:tr w14:paraId="4812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0AC3F552">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4F0A758C">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2DBB02AD">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3C3D7DE3">
            <w:pPr>
              <w:tabs>
                <w:tab w:val="left" w:pos="6300"/>
              </w:tabs>
              <w:snapToGrid w:val="0"/>
              <w:jc w:val="center"/>
              <w:outlineLvl w:val="0"/>
              <w:rPr>
                <w:rFonts w:ascii="仿宋" w:eastAsia="仿宋" w:cs="仿宋"/>
                <w:sz w:val="21"/>
                <w:szCs w:val="21"/>
              </w:rPr>
            </w:pPr>
          </w:p>
        </w:tc>
      </w:tr>
      <w:tr w14:paraId="74A9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41575080">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715AA8CC">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0F278A94">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73880EB6">
            <w:pPr>
              <w:tabs>
                <w:tab w:val="left" w:pos="6300"/>
              </w:tabs>
              <w:snapToGrid w:val="0"/>
              <w:jc w:val="center"/>
              <w:outlineLvl w:val="0"/>
              <w:rPr>
                <w:rFonts w:ascii="仿宋" w:eastAsia="仿宋" w:cs="仿宋"/>
                <w:sz w:val="21"/>
                <w:szCs w:val="21"/>
              </w:rPr>
            </w:pPr>
          </w:p>
        </w:tc>
      </w:tr>
      <w:tr w14:paraId="42B6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4B11C57E">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015D87D1">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106A82BD">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140E4624">
            <w:pPr>
              <w:tabs>
                <w:tab w:val="left" w:pos="6300"/>
              </w:tabs>
              <w:snapToGrid w:val="0"/>
              <w:jc w:val="center"/>
              <w:outlineLvl w:val="0"/>
              <w:rPr>
                <w:rFonts w:ascii="仿宋" w:eastAsia="仿宋" w:cs="仿宋"/>
                <w:sz w:val="21"/>
                <w:szCs w:val="21"/>
              </w:rPr>
            </w:pPr>
          </w:p>
        </w:tc>
      </w:tr>
      <w:tr w14:paraId="5576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tcBorders>
              <w:tl2br w:val="nil"/>
              <w:tr2bl w:val="nil"/>
            </w:tcBorders>
            <w:vAlign w:val="center"/>
          </w:tcPr>
          <w:p w14:paraId="162EC82B">
            <w:pPr>
              <w:tabs>
                <w:tab w:val="left" w:pos="6300"/>
              </w:tabs>
              <w:snapToGrid w:val="0"/>
              <w:jc w:val="center"/>
              <w:outlineLvl w:val="0"/>
              <w:rPr>
                <w:rFonts w:ascii="仿宋" w:eastAsia="仿宋" w:cs="仿宋"/>
                <w:sz w:val="21"/>
                <w:szCs w:val="21"/>
              </w:rPr>
            </w:pPr>
          </w:p>
        </w:tc>
        <w:tc>
          <w:tcPr>
            <w:tcW w:w="2844" w:type="dxa"/>
            <w:tcBorders>
              <w:tl2br w:val="nil"/>
              <w:tr2bl w:val="nil"/>
            </w:tcBorders>
            <w:vAlign w:val="center"/>
          </w:tcPr>
          <w:p w14:paraId="27C06D5F">
            <w:pPr>
              <w:tabs>
                <w:tab w:val="left" w:pos="6300"/>
              </w:tabs>
              <w:snapToGrid w:val="0"/>
              <w:jc w:val="center"/>
              <w:outlineLvl w:val="0"/>
              <w:rPr>
                <w:rFonts w:ascii="仿宋" w:eastAsia="仿宋" w:cs="仿宋"/>
                <w:sz w:val="21"/>
                <w:szCs w:val="21"/>
              </w:rPr>
            </w:pPr>
          </w:p>
        </w:tc>
        <w:tc>
          <w:tcPr>
            <w:tcW w:w="2952" w:type="dxa"/>
            <w:tcBorders>
              <w:tl2br w:val="nil"/>
              <w:tr2bl w:val="nil"/>
            </w:tcBorders>
            <w:vAlign w:val="center"/>
          </w:tcPr>
          <w:p w14:paraId="2E5F2F14">
            <w:pPr>
              <w:tabs>
                <w:tab w:val="left" w:pos="6300"/>
              </w:tabs>
              <w:snapToGrid w:val="0"/>
              <w:jc w:val="center"/>
              <w:outlineLvl w:val="0"/>
              <w:rPr>
                <w:rFonts w:ascii="仿宋" w:eastAsia="仿宋" w:cs="仿宋"/>
                <w:sz w:val="21"/>
                <w:szCs w:val="21"/>
              </w:rPr>
            </w:pPr>
          </w:p>
        </w:tc>
        <w:tc>
          <w:tcPr>
            <w:tcW w:w="2212" w:type="dxa"/>
            <w:tcBorders>
              <w:tl2br w:val="nil"/>
              <w:tr2bl w:val="nil"/>
            </w:tcBorders>
            <w:vAlign w:val="center"/>
          </w:tcPr>
          <w:p w14:paraId="426197ED">
            <w:pPr>
              <w:tabs>
                <w:tab w:val="left" w:pos="6300"/>
              </w:tabs>
              <w:snapToGrid w:val="0"/>
              <w:jc w:val="center"/>
              <w:outlineLvl w:val="0"/>
              <w:rPr>
                <w:rFonts w:ascii="仿宋" w:eastAsia="仿宋" w:cs="仿宋"/>
                <w:sz w:val="21"/>
                <w:szCs w:val="21"/>
              </w:rPr>
            </w:pPr>
          </w:p>
        </w:tc>
      </w:tr>
    </w:tbl>
    <w:p w14:paraId="22116708">
      <w:pPr>
        <w:spacing w:line="500" w:lineRule="exact"/>
        <w:ind w:firstLine="600" w:firstLineChars="250"/>
        <w:rPr>
          <w:rFonts w:ascii="仿宋" w:eastAsia="仿宋" w:cs="仿宋"/>
          <w:sz w:val="24"/>
          <w:szCs w:val="28"/>
        </w:rPr>
      </w:pPr>
      <w:r>
        <w:rPr>
          <w:rFonts w:hint="eastAsia" w:ascii="仿宋" w:eastAsia="仿宋" w:cs="仿宋"/>
          <w:sz w:val="24"/>
          <w:szCs w:val="28"/>
        </w:rPr>
        <w:t>供应商：                                      法定代表人授权代表：</w:t>
      </w:r>
    </w:p>
    <w:p w14:paraId="60BC7A78">
      <w:pPr>
        <w:spacing w:line="500" w:lineRule="exact"/>
        <w:rPr>
          <w:rFonts w:ascii="仿宋" w:eastAsia="仿宋" w:cs="仿宋"/>
          <w:sz w:val="24"/>
          <w:szCs w:val="28"/>
        </w:rPr>
      </w:pPr>
      <w:r>
        <w:rPr>
          <w:rFonts w:hint="eastAsia" w:ascii="仿宋" w:eastAsia="仿宋" w:cs="仿宋"/>
          <w:sz w:val="24"/>
          <w:szCs w:val="28"/>
        </w:rPr>
        <w:t xml:space="preserve">    </w:t>
      </w:r>
    </w:p>
    <w:p w14:paraId="28F950F1">
      <w:pPr>
        <w:spacing w:line="500" w:lineRule="exact"/>
        <w:ind w:firstLine="720" w:firstLineChars="300"/>
        <w:rPr>
          <w:rFonts w:ascii="仿宋" w:eastAsia="仿宋" w:cs="仿宋"/>
          <w:sz w:val="24"/>
          <w:szCs w:val="28"/>
        </w:rPr>
      </w:pPr>
      <w:r>
        <w:rPr>
          <w:rFonts w:hint="eastAsia" w:ascii="仿宋" w:eastAsia="仿宋" w:cs="仿宋"/>
          <w:sz w:val="24"/>
          <w:szCs w:val="28"/>
        </w:rPr>
        <w:t>（供应商公章）                               （签字或盖章）</w:t>
      </w:r>
    </w:p>
    <w:p w14:paraId="6702C1F7">
      <w:pPr>
        <w:tabs>
          <w:tab w:val="left" w:pos="6300"/>
        </w:tabs>
        <w:snapToGrid w:val="0"/>
        <w:spacing w:line="500" w:lineRule="exact"/>
        <w:ind w:firstLine="570"/>
        <w:rPr>
          <w:rFonts w:ascii="仿宋" w:eastAsia="仿宋" w:cs="仿宋"/>
          <w:sz w:val="24"/>
        </w:rPr>
      </w:pPr>
      <w:r>
        <w:rPr>
          <w:rFonts w:hint="eastAsia" w:ascii="仿宋" w:eastAsia="仿宋" w:cs="仿宋"/>
          <w:sz w:val="24"/>
          <w:szCs w:val="28"/>
        </w:rPr>
        <w:t xml:space="preserve">                                            年     月     日</w:t>
      </w:r>
    </w:p>
    <w:p w14:paraId="32101A7D">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rPr>
        <w:t>注：</w:t>
      </w:r>
    </w:p>
    <w:p w14:paraId="5655F187">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szCs w:val="24"/>
        </w:rPr>
        <w:t>1</w:t>
      </w:r>
      <w:r>
        <w:rPr>
          <w:rFonts w:hint="eastAsia" w:ascii="仿宋" w:eastAsia="仿宋" w:cs="仿宋"/>
          <w:sz w:val="24"/>
        </w:rPr>
        <w:t>.本表即为对本项目“第二篇  项目服务需求”中所列服务要求进行比较和响应；</w:t>
      </w:r>
    </w:p>
    <w:p w14:paraId="5A941BFE">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rPr>
        <w:t>2.该表必须按照要求逐条如实填写，根据响应情况在“偏离说明”项填写正偏离或负偏离及原因，完全符合的填写“无差异”；</w:t>
      </w:r>
    </w:p>
    <w:p w14:paraId="270F5B09">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rPr>
        <w:t>3.该表可扩展。</w:t>
      </w:r>
    </w:p>
    <w:p w14:paraId="519B6173">
      <w:pPr>
        <w:tabs>
          <w:tab w:val="left" w:pos="6300"/>
        </w:tabs>
        <w:snapToGrid w:val="0"/>
        <w:spacing w:line="500" w:lineRule="exact"/>
        <w:ind w:firstLine="480" w:firstLineChars="200"/>
        <w:rPr>
          <w:rFonts w:ascii="仿宋" w:eastAsia="仿宋" w:cs="仿宋"/>
          <w:sz w:val="24"/>
        </w:rPr>
      </w:pPr>
    </w:p>
    <w:p w14:paraId="436DAA75">
      <w:pPr>
        <w:pStyle w:val="4"/>
        <w:spacing w:before="0" w:after="0" w:line="360" w:lineRule="auto"/>
        <w:rPr>
          <w:rFonts w:ascii="仿宋" w:eastAsia="仿宋" w:cs="仿宋"/>
          <w:sz w:val="24"/>
        </w:rPr>
      </w:pPr>
    </w:p>
    <w:p w14:paraId="4209C9AD">
      <w:pPr>
        <w:snapToGrid w:val="0"/>
        <w:spacing w:line="360" w:lineRule="auto"/>
        <w:jc w:val="center"/>
        <w:rPr>
          <w:rFonts w:ascii="仿宋" w:eastAsia="仿宋" w:cs="仿宋"/>
          <w:b/>
          <w:szCs w:val="28"/>
        </w:rPr>
      </w:pPr>
      <w:r>
        <w:rPr>
          <w:rFonts w:hint="eastAsia" w:ascii="仿宋" w:eastAsia="仿宋" w:cs="仿宋"/>
          <w:b/>
        </w:rPr>
        <w:br w:type="page"/>
      </w:r>
      <w:bookmarkStart w:id="179" w:name="_Toc313888362"/>
      <w:bookmarkStart w:id="180" w:name="_Toc313008358"/>
      <w:bookmarkStart w:id="181" w:name="_Toc342913421"/>
      <w:bookmarkStart w:id="182" w:name="_Toc10894"/>
      <w:r>
        <w:rPr>
          <w:rFonts w:hint="eastAsia" w:ascii="仿宋" w:eastAsia="仿宋" w:cs="仿宋"/>
          <w:b/>
          <w:szCs w:val="28"/>
        </w:rPr>
        <w:t>（二）技术部分其他资料</w:t>
      </w:r>
    </w:p>
    <w:p w14:paraId="2EAC40C4">
      <w:pPr>
        <w:pStyle w:val="4"/>
        <w:spacing w:before="0" w:after="0" w:line="360" w:lineRule="auto"/>
        <w:rPr>
          <w:rFonts w:ascii="仿宋" w:eastAsia="仿宋" w:cs="仿宋"/>
          <w:sz w:val="24"/>
          <w:szCs w:val="24"/>
        </w:rPr>
      </w:pPr>
      <w:r>
        <w:rPr>
          <w:rFonts w:hint="eastAsia" w:ascii="仿宋" w:eastAsia="仿宋" w:cs="仿宋"/>
          <w:sz w:val="24"/>
          <w:szCs w:val="24"/>
        </w:rPr>
        <w:br w:type="page"/>
      </w:r>
      <w:bookmarkStart w:id="183" w:name="_Toc16428"/>
      <w:bookmarkStart w:id="184" w:name="_Toc27779"/>
      <w:bookmarkStart w:id="185" w:name="_Toc3002"/>
      <w:bookmarkStart w:id="186" w:name="_Toc10927"/>
      <w:bookmarkStart w:id="187" w:name="_Toc7022"/>
      <w:bookmarkStart w:id="188" w:name="_Toc15639"/>
      <w:r>
        <w:rPr>
          <w:rFonts w:hint="eastAsia" w:ascii="仿宋" w:eastAsia="仿宋" w:cs="仿宋"/>
          <w:sz w:val="24"/>
          <w:szCs w:val="24"/>
        </w:rPr>
        <w:t>三、商务部分</w:t>
      </w:r>
      <w:bookmarkEnd w:id="179"/>
      <w:bookmarkEnd w:id="180"/>
      <w:bookmarkEnd w:id="181"/>
      <w:bookmarkEnd w:id="182"/>
      <w:bookmarkEnd w:id="183"/>
      <w:bookmarkEnd w:id="184"/>
      <w:bookmarkEnd w:id="185"/>
      <w:bookmarkEnd w:id="186"/>
      <w:bookmarkEnd w:id="187"/>
      <w:bookmarkEnd w:id="188"/>
    </w:p>
    <w:p w14:paraId="1B8240C1">
      <w:pPr>
        <w:spacing w:line="360" w:lineRule="auto"/>
        <w:ind w:firstLine="562" w:firstLineChars="200"/>
        <w:jc w:val="center"/>
        <w:rPr>
          <w:rFonts w:ascii="仿宋" w:eastAsia="仿宋" w:cs="仿宋"/>
          <w:b/>
          <w:szCs w:val="28"/>
        </w:rPr>
      </w:pPr>
      <w:bookmarkStart w:id="189" w:name="_Toc283382459"/>
      <w:r>
        <w:rPr>
          <w:rFonts w:hint="eastAsia" w:ascii="仿宋" w:eastAsia="仿宋" w:cs="仿宋"/>
          <w:b/>
          <w:szCs w:val="28"/>
        </w:rPr>
        <w:t>（一）商务响应偏离表</w:t>
      </w:r>
    </w:p>
    <w:p w14:paraId="4B3F3879">
      <w:pPr>
        <w:snapToGrid w:val="0"/>
        <w:spacing w:line="400" w:lineRule="exact"/>
        <w:ind w:firstLine="360" w:firstLineChars="150"/>
        <w:rPr>
          <w:rFonts w:ascii="仿宋" w:eastAsia="仿宋" w:cs="仿宋"/>
          <w:sz w:val="24"/>
          <w:szCs w:val="24"/>
        </w:rPr>
      </w:pPr>
      <w:r>
        <w:rPr>
          <w:rFonts w:hint="eastAsia" w:ascii="仿宋" w:eastAsia="仿宋" w:cs="仿宋"/>
          <w:sz w:val="24"/>
          <w:szCs w:val="24"/>
        </w:rPr>
        <w:t xml:space="preserve">比选项目名称：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661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tcBorders>
              <w:tl2br w:val="nil"/>
              <w:tr2bl w:val="nil"/>
            </w:tcBorders>
            <w:vAlign w:val="center"/>
          </w:tcPr>
          <w:p w14:paraId="5EA15908">
            <w:pPr>
              <w:snapToGrid w:val="0"/>
              <w:spacing w:line="360" w:lineRule="auto"/>
              <w:ind w:firstLine="465"/>
              <w:rPr>
                <w:rFonts w:ascii="仿宋" w:eastAsia="仿宋" w:cs="仿宋"/>
                <w:sz w:val="21"/>
                <w:szCs w:val="24"/>
              </w:rPr>
            </w:pPr>
            <w:r>
              <w:rPr>
                <w:rFonts w:hint="eastAsia" w:ascii="仿宋" w:eastAsia="仿宋" w:cs="仿宋"/>
                <w:sz w:val="21"/>
                <w:szCs w:val="24"/>
              </w:rPr>
              <w:t>序号</w:t>
            </w:r>
          </w:p>
        </w:tc>
        <w:tc>
          <w:tcPr>
            <w:tcW w:w="3179" w:type="dxa"/>
            <w:tcBorders>
              <w:tl2br w:val="nil"/>
              <w:tr2bl w:val="nil"/>
            </w:tcBorders>
            <w:vAlign w:val="center"/>
          </w:tcPr>
          <w:p w14:paraId="5C44C0F3">
            <w:pPr>
              <w:tabs>
                <w:tab w:val="left" w:pos="6300"/>
              </w:tabs>
              <w:snapToGrid w:val="0"/>
              <w:spacing w:line="360" w:lineRule="auto"/>
              <w:jc w:val="center"/>
              <w:outlineLvl w:val="0"/>
              <w:rPr>
                <w:rFonts w:ascii="仿宋" w:eastAsia="仿宋" w:cs="仿宋"/>
                <w:sz w:val="21"/>
                <w:szCs w:val="24"/>
              </w:rPr>
            </w:pPr>
            <w:r>
              <w:rPr>
                <w:rFonts w:hint="eastAsia" w:ascii="仿宋" w:eastAsia="仿宋" w:cs="仿宋"/>
                <w:sz w:val="21"/>
                <w:szCs w:val="24"/>
              </w:rPr>
              <w:t>项目商务需求</w:t>
            </w:r>
          </w:p>
        </w:tc>
        <w:tc>
          <w:tcPr>
            <w:tcW w:w="2434" w:type="dxa"/>
            <w:tcBorders>
              <w:tl2br w:val="nil"/>
              <w:tr2bl w:val="nil"/>
            </w:tcBorders>
            <w:vAlign w:val="center"/>
          </w:tcPr>
          <w:p w14:paraId="317AEF36">
            <w:pPr>
              <w:tabs>
                <w:tab w:val="left" w:pos="6300"/>
              </w:tabs>
              <w:snapToGrid w:val="0"/>
              <w:spacing w:line="360" w:lineRule="auto"/>
              <w:jc w:val="center"/>
              <w:outlineLvl w:val="0"/>
              <w:rPr>
                <w:rFonts w:ascii="仿宋" w:eastAsia="仿宋" w:cs="仿宋"/>
                <w:sz w:val="21"/>
                <w:szCs w:val="24"/>
              </w:rPr>
            </w:pPr>
            <w:r>
              <w:rPr>
                <w:rFonts w:hint="eastAsia" w:ascii="仿宋" w:eastAsia="仿宋" w:cs="仿宋"/>
                <w:sz w:val="21"/>
                <w:szCs w:val="24"/>
              </w:rPr>
              <w:t>响应情况</w:t>
            </w:r>
          </w:p>
        </w:tc>
        <w:tc>
          <w:tcPr>
            <w:tcW w:w="2355" w:type="dxa"/>
            <w:tcBorders>
              <w:tl2br w:val="nil"/>
              <w:tr2bl w:val="nil"/>
            </w:tcBorders>
            <w:vAlign w:val="center"/>
          </w:tcPr>
          <w:p w14:paraId="41E75691">
            <w:pPr>
              <w:tabs>
                <w:tab w:val="left" w:pos="6300"/>
              </w:tabs>
              <w:snapToGrid w:val="0"/>
              <w:spacing w:line="360" w:lineRule="auto"/>
              <w:jc w:val="center"/>
              <w:outlineLvl w:val="0"/>
              <w:rPr>
                <w:rFonts w:ascii="仿宋" w:eastAsia="仿宋" w:cs="仿宋"/>
                <w:sz w:val="21"/>
                <w:szCs w:val="24"/>
              </w:rPr>
            </w:pPr>
            <w:r>
              <w:rPr>
                <w:rFonts w:hint="eastAsia" w:ascii="仿宋" w:eastAsia="仿宋" w:cs="仿宋"/>
                <w:sz w:val="24"/>
              </w:rPr>
              <w:t>偏离说明</w:t>
            </w:r>
          </w:p>
        </w:tc>
      </w:tr>
      <w:tr w14:paraId="51F5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2299F039">
            <w:pPr>
              <w:tabs>
                <w:tab w:val="left" w:pos="6300"/>
              </w:tabs>
              <w:snapToGrid w:val="0"/>
              <w:spacing w:line="360" w:lineRule="auto"/>
              <w:jc w:val="center"/>
              <w:outlineLvl w:val="0"/>
              <w:rPr>
                <w:rFonts w:ascii="仿宋" w:eastAsia="仿宋" w:cs="仿宋"/>
                <w:sz w:val="21"/>
                <w:szCs w:val="24"/>
              </w:rPr>
            </w:pPr>
          </w:p>
        </w:tc>
        <w:tc>
          <w:tcPr>
            <w:tcW w:w="3179" w:type="dxa"/>
            <w:tcBorders>
              <w:tl2br w:val="nil"/>
              <w:tr2bl w:val="nil"/>
            </w:tcBorders>
            <w:vAlign w:val="center"/>
          </w:tcPr>
          <w:p w14:paraId="2E287C77">
            <w:pPr>
              <w:tabs>
                <w:tab w:val="left" w:pos="6300"/>
              </w:tabs>
              <w:snapToGrid w:val="0"/>
              <w:spacing w:line="360" w:lineRule="auto"/>
              <w:jc w:val="center"/>
              <w:outlineLvl w:val="0"/>
              <w:rPr>
                <w:rFonts w:ascii="仿宋" w:eastAsia="仿宋" w:cs="仿宋"/>
                <w:sz w:val="21"/>
                <w:szCs w:val="24"/>
              </w:rPr>
            </w:pPr>
          </w:p>
        </w:tc>
        <w:tc>
          <w:tcPr>
            <w:tcW w:w="2434" w:type="dxa"/>
            <w:tcBorders>
              <w:tl2br w:val="nil"/>
              <w:tr2bl w:val="nil"/>
            </w:tcBorders>
            <w:vAlign w:val="center"/>
          </w:tcPr>
          <w:p w14:paraId="1D0DD1FA">
            <w:pPr>
              <w:tabs>
                <w:tab w:val="left" w:pos="6300"/>
              </w:tabs>
              <w:snapToGrid w:val="0"/>
              <w:spacing w:line="360" w:lineRule="auto"/>
              <w:jc w:val="center"/>
              <w:outlineLvl w:val="0"/>
              <w:rPr>
                <w:rFonts w:ascii="仿宋" w:eastAsia="仿宋" w:cs="仿宋"/>
                <w:sz w:val="21"/>
                <w:szCs w:val="24"/>
              </w:rPr>
            </w:pPr>
          </w:p>
        </w:tc>
        <w:tc>
          <w:tcPr>
            <w:tcW w:w="2355" w:type="dxa"/>
            <w:tcBorders>
              <w:tl2br w:val="nil"/>
              <w:tr2bl w:val="nil"/>
            </w:tcBorders>
            <w:vAlign w:val="center"/>
          </w:tcPr>
          <w:p w14:paraId="5C6C19B0">
            <w:pPr>
              <w:tabs>
                <w:tab w:val="left" w:pos="6300"/>
              </w:tabs>
              <w:snapToGrid w:val="0"/>
              <w:spacing w:line="360" w:lineRule="auto"/>
              <w:jc w:val="center"/>
              <w:outlineLvl w:val="0"/>
              <w:rPr>
                <w:rFonts w:ascii="仿宋" w:eastAsia="仿宋" w:cs="仿宋"/>
                <w:sz w:val="21"/>
                <w:szCs w:val="24"/>
              </w:rPr>
            </w:pPr>
          </w:p>
        </w:tc>
      </w:tr>
      <w:tr w14:paraId="3399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47F128C4">
            <w:pPr>
              <w:tabs>
                <w:tab w:val="left" w:pos="6300"/>
              </w:tabs>
              <w:snapToGrid w:val="0"/>
              <w:spacing w:line="360" w:lineRule="auto"/>
              <w:jc w:val="center"/>
              <w:outlineLvl w:val="0"/>
              <w:rPr>
                <w:rFonts w:ascii="仿宋" w:eastAsia="仿宋" w:cs="仿宋"/>
                <w:sz w:val="21"/>
                <w:szCs w:val="24"/>
              </w:rPr>
            </w:pPr>
          </w:p>
        </w:tc>
        <w:tc>
          <w:tcPr>
            <w:tcW w:w="3179" w:type="dxa"/>
            <w:tcBorders>
              <w:tl2br w:val="nil"/>
              <w:tr2bl w:val="nil"/>
            </w:tcBorders>
            <w:vAlign w:val="center"/>
          </w:tcPr>
          <w:p w14:paraId="04409AD4">
            <w:pPr>
              <w:tabs>
                <w:tab w:val="left" w:pos="6300"/>
              </w:tabs>
              <w:snapToGrid w:val="0"/>
              <w:spacing w:line="360" w:lineRule="auto"/>
              <w:jc w:val="center"/>
              <w:outlineLvl w:val="0"/>
              <w:rPr>
                <w:rFonts w:ascii="仿宋" w:eastAsia="仿宋" w:cs="仿宋"/>
                <w:sz w:val="21"/>
                <w:szCs w:val="24"/>
              </w:rPr>
            </w:pPr>
          </w:p>
        </w:tc>
        <w:tc>
          <w:tcPr>
            <w:tcW w:w="2434" w:type="dxa"/>
            <w:tcBorders>
              <w:tl2br w:val="nil"/>
              <w:tr2bl w:val="nil"/>
            </w:tcBorders>
            <w:vAlign w:val="center"/>
          </w:tcPr>
          <w:p w14:paraId="64E7A000">
            <w:pPr>
              <w:tabs>
                <w:tab w:val="left" w:pos="6300"/>
              </w:tabs>
              <w:snapToGrid w:val="0"/>
              <w:spacing w:line="360" w:lineRule="auto"/>
              <w:jc w:val="center"/>
              <w:outlineLvl w:val="0"/>
              <w:rPr>
                <w:rFonts w:ascii="仿宋" w:eastAsia="仿宋" w:cs="仿宋"/>
                <w:sz w:val="21"/>
                <w:szCs w:val="24"/>
              </w:rPr>
            </w:pPr>
          </w:p>
        </w:tc>
        <w:tc>
          <w:tcPr>
            <w:tcW w:w="2355" w:type="dxa"/>
            <w:tcBorders>
              <w:tl2br w:val="nil"/>
              <w:tr2bl w:val="nil"/>
            </w:tcBorders>
            <w:vAlign w:val="center"/>
          </w:tcPr>
          <w:p w14:paraId="08A03218">
            <w:pPr>
              <w:tabs>
                <w:tab w:val="left" w:pos="6300"/>
              </w:tabs>
              <w:snapToGrid w:val="0"/>
              <w:spacing w:line="360" w:lineRule="auto"/>
              <w:jc w:val="center"/>
              <w:outlineLvl w:val="0"/>
              <w:rPr>
                <w:rFonts w:ascii="仿宋" w:eastAsia="仿宋" w:cs="仿宋"/>
                <w:sz w:val="21"/>
                <w:szCs w:val="24"/>
              </w:rPr>
            </w:pPr>
          </w:p>
        </w:tc>
      </w:tr>
      <w:tr w14:paraId="5632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4D13F5BE">
            <w:pPr>
              <w:tabs>
                <w:tab w:val="left" w:pos="6300"/>
              </w:tabs>
              <w:snapToGrid w:val="0"/>
              <w:spacing w:line="360" w:lineRule="auto"/>
              <w:jc w:val="center"/>
              <w:outlineLvl w:val="0"/>
              <w:rPr>
                <w:rFonts w:ascii="仿宋" w:eastAsia="仿宋" w:cs="仿宋"/>
                <w:sz w:val="21"/>
                <w:szCs w:val="24"/>
              </w:rPr>
            </w:pPr>
          </w:p>
        </w:tc>
        <w:tc>
          <w:tcPr>
            <w:tcW w:w="3179" w:type="dxa"/>
            <w:tcBorders>
              <w:tl2br w:val="nil"/>
              <w:tr2bl w:val="nil"/>
            </w:tcBorders>
            <w:vAlign w:val="center"/>
          </w:tcPr>
          <w:p w14:paraId="3B651330">
            <w:pPr>
              <w:tabs>
                <w:tab w:val="left" w:pos="6300"/>
              </w:tabs>
              <w:snapToGrid w:val="0"/>
              <w:spacing w:line="360" w:lineRule="auto"/>
              <w:jc w:val="center"/>
              <w:outlineLvl w:val="0"/>
              <w:rPr>
                <w:rFonts w:ascii="仿宋" w:eastAsia="仿宋" w:cs="仿宋"/>
                <w:sz w:val="21"/>
                <w:szCs w:val="24"/>
              </w:rPr>
            </w:pPr>
          </w:p>
        </w:tc>
        <w:tc>
          <w:tcPr>
            <w:tcW w:w="2434" w:type="dxa"/>
            <w:tcBorders>
              <w:tl2br w:val="nil"/>
              <w:tr2bl w:val="nil"/>
            </w:tcBorders>
            <w:vAlign w:val="center"/>
          </w:tcPr>
          <w:p w14:paraId="57954DB5">
            <w:pPr>
              <w:tabs>
                <w:tab w:val="left" w:pos="6300"/>
              </w:tabs>
              <w:snapToGrid w:val="0"/>
              <w:spacing w:line="360" w:lineRule="auto"/>
              <w:jc w:val="center"/>
              <w:outlineLvl w:val="0"/>
              <w:rPr>
                <w:rFonts w:ascii="仿宋" w:eastAsia="仿宋" w:cs="仿宋"/>
                <w:sz w:val="21"/>
                <w:szCs w:val="24"/>
              </w:rPr>
            </w:pPr>
          </w:p>
        </w:tc>
        <w:tc>
          <w:tcPr>
            <w:tcW w:w="2355" w:type="dxa"/>
            <w:tcBorders>
              <w:tl2br w:val="nil"/>
              <w:tr2bl w:val="nil"/>
            </w:tcBorders>
            <w:vAlign w:val="center"/>
          </w:tcPr>
          <w:p w14:paraId="43B7776C">
            <w:pPr>
              <w:tabs>
                <w:tab w:val="left" w:pos="6300"/>
              </w:tabs>
              <w:snapToGrid w:val="0"/>
              <w:spacing w:line="360" w:lineRule="auto"/>
              <w:jc w:val="center"/>
              <w:outlineLvl w:val="0"/>
              <w:rPr>
                <w:rFonts w:ascii="仿宋" w:eastAsia="仿宋" w:cs="仿宋"/>
                <w:sz w:val="21"/>
                <w:szCs w:val="24"/>
              </w:rPr>
            </w:pPr>
          </w:p>
        </w:tc>
      </w:tr>
      <w:tr w14:paraId="5221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694B8ADB">
            <w:pPr>
              <w:tabs>
                <w:tab w:val="left" w:pos="6300"/>
              </w:tabs>
              <w:snapToGrid w:val="0"/>
              <w:spacing w:line="360" w:lineRule="auto"/>
              <w:jc w:val="center"/>
              <w:outlineLvl w:val="0"/>
              <w:rPr>
                <w:rFonts w:ascii="仿宋" w:eastAsia="仿宋" w:cs="仿宋"/>
                <w:sz w:val="21"/>
                <w:szCs w:val="24"/>
              </w:rPr>
            </w:pPr>
          </w:p>
        </w:tc>
        <w:tc>
          <w:tcPr>
            <w:tcW w:w="3179" w:type="dxa"/>
            <w:tcBorders>
              <w:tl2br w:val="nil"/>
              <w:tr2bl w:val="nil"/>
            </w:tcBorders>
            <w:vAlign w:val="center"/>
          </w:tcPr>
          <w:p w14:paraId="299BB01E">
            <w:pPr>
              <w:tabs>
                <w:tab w:val="left" w:pos="6300"/>
              </w:tabs>
              <w:snapToGrid w:val="0"/>
              <w:spacing w:line="360" w:lineRule="auto"/>
              <w:jc w:val="center"/>
              <w:outlineLvl w:val="0"/>
              <w:rPr>
                <w:rFonts w:ascii="仿宋" w:eastAsia="仿宋" w:cs="仿宋"/>
                <w:sz w:val="21"/>
                <w:szCs w:val="24"/>
              </w:rPr>
            </w:pPr>
          </w:p>
        </w:tc>
        <w:tc>
          <w:tcPr>
            <w:tcW w:w="2434" w:type="dxa"/>
            <w:tcBorders>
              <w:tl2br w:val="nil"/>
              <w:tr2bl w:val="nil"/>
            </w:tcBorders>
            <w:vAlign w:val="center"/>
          </w:tcPr>
          <w:p w14:paraId="5B4A38F0">
            <w:pPr>
              <w:tabs>
                <w:tab w:val="left" w:pos="6300"/>
              </w:tabs>
              <w:snapToGrid w:val="0"/>
              <w:spacing w:line="360" w:lineRule="auto"/>
              <w:jc w:val="center"/>
              <w:outlineLvl w:val="0"/>
              <w:rPr>
                <w:rFonts w:ascii="仿宋" w:eastAsia="仿宋" w:cs="仿宋"/>
                <w:sz w:val="21"/>
                <w:szCs w:val="24"/>
              </w:rPr>
            </w:pPr>
          </w:p>
        </w:tc>
        <w:tc>
          <w:tcPr>
            <w:tcW w:w="2355" w:type="dxa"/>
            <w:tcBorders>
              <w:tl2br w:val="nil"/>
              <w:tr2bl w:val="nil"/>
            </w:tcBorders>
            <w:vAlign w:val="center"/>
          </w:tcPr>
          <w:p w14:paraId="1F579294">
            <w:pPr>
              <w:tabs>
                <w:tab w:val="left" w:pos="6300"/>
              </w:tabs>
              <w:snapToGrid w:val="0"/>
              <w:spacing w:line="360" w:lineRule="auto"/>
              <w:jc w:val="center"/>
              <w:outlineLvl w:val="0"/>
              <w:rPr>
                <w:rFonts w:ascii="仿宋" w:eastAsia="仿宋" w:cs="仿宋"/>
                <w:sz w:val="21"/>
                <w:szCs w:val="24"/>
              </w:rPr>
            </w:pPr>
          </w:p>
        </w:tc>
      </w:tr>
      <w:tr w14:paraId="19C4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6A954BD5">
            <w:pPr>
              <w:tabs>
                <w:tab w:val="left" w:pos="6300"/>
              </w:tabs>
              <w:snapToGrid w:val="0"/>
              <w:spacing w:line="360" w:lineRule="auto"/>
              <w:jc w:val="center"/>
              <w:outlineLvl w:val="0"/>
              <w:rPr>
                <w:rFonts w:ascii="仿宋" w:eastAsia="仿宋" w:cs="仿宋"/>
                <w:sz w:val="21"/>
                <w:szCs w:val="24"/>
              </w:rPr>
            </w:pPr>
          </w:p>
        </w:tc>
        <w:tc>
          <w:tcPr>
            <w:tcW w:w="3179" w:type="dxa"/>
            <w:tcBorders>
              <w:tl2br w:val="nil"/>
              <w:tr2bl w:val="nil"/>
            </w:tcBorders>
            <w:vAlign w:val="center"/>
          </w:tcPr>
          <w:p w14:paraId="51DDBB5E">
            <w:pPr>
              <w:tabs>
                <w:tab w:val="left" w:pos="6300"/>
              </w:tabs>
              <w:snapToGrid w:val="0"/>
              <w:spacing w:line="360" w:lineRule="auto"/>
              <w:jc w:val="center"/>
              <w:outlineLvl w:val="0"/>
              <w:rPr>
                <w:rFonts w:ascii="仿宋" w:eastAsia="仿宋" w:cs="仿宋"/>
                <w:sz w:val="21"/>
                <w:szCs w:val="24"/>
              </w:rPr>
            </w:pPr>
          </w:p>
        </w:tc>
        <w:tc>
          <w:tcPr>
            <w:tcW w:w="2434" w:type="dxa"/>
            <w:tcBorders>
              <w:tl2br w:val="nil"/>
              <w:tr2bl w:val="nil"/>
            </w:tcBorders>
            <w:vAlign w:val="center"/>
          </w:tcPr>
          <w:p w14:paraId="6966B58C">
            <w:pPr>
              <w:tabs>
                <w:tab w:val="left" w:pos="6300"/>
              </w:tabs>
              <w:snapToGrid w:val="0"/>
              <w:spacing w:line="360" w:lineRule="auto"/>
              <w:jc w:val="center"/>
              <w:outlineLvl w:val="0"/>
              <w:rPr>
                <w:rFonts w:ascii="仿宋" w:eastAsia="仿宋" w:cs="仿宋"/>
                <w:sz w:val="21"/>
                <w:szCs w:val="24"/>
              </w:rPr>
            </w:pPr>
          </w:p>
        </w:tc>
        <w:tc>
          <w:tcPr>
            <w:tcW w:w="2355" w:type="dxa"/>
            <w:tcBorders>
              <w:tl2br w:val="nil"/>
              <w:tr2bl w:val="nil"/>
            </w:tcBorders>
            <w:vAlign w:val="center"/>
          </w:tcPr>
          <w:p w14:paraId="5997D59F">
            <w:pPr>
              <w:tabs>
                <w:tab w:val="left" w:pos="6300"/>
              </w:tabs>
              <w:snapToGrid w:val="0"/>
              <w:spacing w:line="360" w:lineRule="auto"/>
              <w:jc w:val="center"/>
              <w:outlineLvl w:val="0"/>
              <w:rPr>
                <w:rFonts w:ascii="仿宋" w:eastAsia="仿宋" w:cs="仿宋"/>
                <w:sz w:val="21"/>
                <w:szCs w:val="24"/>
              </w:rPr>
            </w:pPr>
          </w:p>
        </w:tc>
      </w:tr>
      <w:tr w14:paraId="0A7D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l2br w:val="nil"/>
              <w:tr2bl w:val="nil"/>
            </w:tcBorders>
            <w:vAlign w:val="center"/>
          </w:tcPr>
          <w:p w14:paraId="531B2C24">
            <w:pPr>
              <w:tabs>
                <w:tab w:val="left" w:pos="6300"/>
              </w:tabs>
              <w:snapToGrid w:val="0"/>
              <w:spacing w:line="360" w:lineRule="auto"/>
              <w:jc w:val="center"/>
              <w:outlineLvl w:val="0"/>
              <w:rPr>
                <w:rFonts w:ascii="仿宋" w:eastAsia="仿宋" w:cs="仿宋"/>
                <w:sz w:val="21"/>
                <w:szCs w:val="24"/>
              </w:rPr>
            </w:pPr>
          </w:p>
        </w:tc>
        <w:tc>
          <w:tcPr>
            <w:tcW w:w="3179" w:type="dxa"/>
            <w:tcBorders>
              <w:tl2br w:val="nil"/>
              <w:tr2bl w:val="nil"/>
            </w:tcBorders>
            <w:vAlign w:val="center"/>
          </w:tcPr>
          <w:p w14:paraId="625239F6">
            <w:pPr>
              <w:tabs>
                <w:tab w:val="left" w:pos="6300"/>
              </w:tabs>
              <w:snapToGrid w:val="0"/>
              <w:spacing w:line="360" w:lineRule="auto"/>
              <w:jc w:val="center"/>
              <w:outlineLvl w:val="0"/>
              <w:rPr>
                <w:rFonts w:ascii="仿宋" w:eastAsia="仿宋" w:cs="仿宋"/>
                <w:sz w:val="21"/>
                <w:szCs w:val="24"/>
              </w:rPr>
            </w:pPr>
          </w:p>
        </w:tc>
        <w:tc>
          <w:tcPr>
            <w:tcW w:w="2434" w:type="dxa"/>
            <w:tcBorders>
              <w:tl2br w:val="nil"/>
              <w:tr2bl w:val="nil"/>
            </w:tcBorders>
            <w:vAlign w:val="center"/>
          </w:tcPr>
          <w:p w14:paraId="23D58E24">
            <w:pPr>
              <w:tabs>
                <w:tab w:val="left" w:pos="6300"/>
              </w:tabs>
              <w:snapToGrid w:val="0"/>
              <w:spacing w:line="360" w:lineRule="auto"/>
              <w:jc w:val="center"/>
              <w:outlineLvl w:val="0"/>
              <w:rPr>
                <w:rFonts w:ascii="仿宋" w:eastAsia="仿宋" w:cs="仿宋"/>
                <w:sz w:val="21"/>
                <w:szCs w:val="24"/>
              </w:rPr>
            </w:pPr>
          </w:p>
        </w:tc>
        <w:tc>
          <w:tcPr>
            <w:tcW w:w="2355" w:type="dxa"/>
            <w:tcBorders>
              <w:tl2br w:val="nil"/>
              <w:tr2bl w:val="nil"/>
            </w:tcBorders>
            <w:vAlign w:val="center"/>
          </w:tcPr>
          <w:p w14:paraId="7923B41A">
            <w:pPr>
              <w:tabs>
                <w:tab w:val="left" w:pos="6300"/>
              </w:tabs>
              <w:snapToGrid w:val="0"/>
              <w:spacing w:line="360" w:lineRule="auto"/>
              <w:jc w:val="center"/>
              <w:outlineLvl w:val="0"/>
              <w:rPr>
                <w:rFonts w:ascii="仿宋" w:eastAsia="仿宋" w:cs="仿宋"/>
                <w:sz w:val="21"/>
                <w:szCs w:val="24"/>
              </w:rPr>
            </w:pPr>
          </w:p>
        </w:tc>
      </w:tr>
    </w:tbl>
    <w:p w14:paraId="28B1053F">
      <w:pPr>
        <w:snapToGrid w:val="0"/>
        <w:spacing w:line="360" w:lineRule="auto"/>
        <w:ind w:firstLine="465"/>
        <w:rPr>
          <w:rFonts w:ascii="仿宋" w:eastAsia="仿宋" w:cs="仿宋"/>
          <w:sz w:val="24"/>
          <w:szCs w:val="24"/>
        </w:rPr>
      </w:pPr>
    </w:p>
    <w:p w14:paraId="5B723820">
      <w:pPr>
        <w:spacing w:line="500" w:lineRule="exact"/>
        <w:ind w:firstLine="600" w:firstLineChars="250"/>
        <w:rPr>
          <w:rFonts w:ascii="仿宋" w:eastAsia="仿宋" w:cs="仿宋"/>
          <w:sz w:val="24"/>
          <w:szCs w:val="28"/>
        </w:rPr>
      </w:pPr>
      <w:r>
        <w:rPr>
          <w:rFonts w:hint="eastAsia" w:ascii="仿宋" w:eastAsia="仿宋" w:cs="仿宋"/>
          <w:sz w:val="24"/>
          <w:szCs w:val="28"/>
        </w:rPr>
        <w:t>供应商：                                      法定代表人授权代表：</w:t>
      </w:r>
    </w:p>
    <w:p w14:paraId="62165CFC">
      <w:pPr>
        <w:spacing w:line="500" w:lineRule="exact"/>
        <w:rPr>
          <w:rFonts w:ascii="仿宋" w:eastAsia="仿宋" w:cs="仿宋"/>
          <w:sz w:val="24"/>
          <w:szCs w:val="28"/>
        </w:rPr>
      </w:pPr>
      <w:r>
        <w:rPr>
          <w:rFonts w:hint="eastAsia" w:ascii="仿宋" w:eastAsia="仿宋" w:cs="仿宋"/>
          <w:sz w:val="24"/>
          <w:szCs w:val="28"/>
        </w:rPr>
        <w:t xml:space="preserve">    </w:t>
      </w:r>
    </w:p>
    <w:p w14:paraId="54886175">
      <w:pPr>
        <w:spacing w:line="500" w:lineRule="exact"/>
        <w:ind w:firstLine="360" w:firstLineChars="150"/>
        <w:rPr>
          <w:rFonts w:ascii="仿宋" w:eastAsia="仿宋" w:cs="仿宋"/>
          <w:sz w:val="24"/>
          <w:szCs w:val="28"/>
        </w:rPr>
      </w:pPr>
      <w:r>
        <w:rPr>
          <w:rFonts w:hint="eastAsia" w:ascii="仿宋" w:eastAsia="仿宋" w:cs="仿宋"/>
          <w:sz w:val="24"/>
          <w:szCs w:val="28"/>
        </w:rPr>
        <w:t>（供应商公章）                                 （签字或盖章）</w:t>
      </w:r>
    </w:p>
    <w:p w14:paraId="4B2EDBC3">
      <w:pPr>
        <w:tabs>
          <w:tab w:val="left" w:pos="6300"/>
        </w:tabs>
        <w:snapToGrid w:val="0"/>
        <w:spacing w:line="500" w:lineRule="exact"/>
        <w:ind w:firstLine="570"/>
        <w:rPr>
          <w:rFonts w:ascii="仿宋" w:eastAsia="仿宋" w:cs="仿宋"/>
          <w:sz w:val="24"/>
        </w:rPr>
      </w:pPr>
      <w:r>
        <w:rPr>
          <w:rFonts w:hint="eastAsia" w:ascii="仿宋" w:eastAsia="仿宋" w:cs="仿宋"/>
          <w:sz w:val="24"/>
          <w:szCs w:val="28"/>
        </w:rPr>
        <w:t xml:space="preserve">                                            年     月     日</w:t>
      </w:r>
    </w:p>
    <w:p w14:paraId="184A1CBB">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rPr>
        <w:t>注：</w:t>
      </w:r>
    </w:p>
    <w:p w14:paraId="4721ED33">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szCs w:val="24"/>
        </w:rPr>
        <w:t>1</w:t>
      </w:r>
      <w:r>
        <w:rPr>
          <w:rFonts w:hint="eastAsia" w:ascii="仿宋" w:eastAsia="仿宋" w:cs="仿宋"/>
          <w:sz w:val="24"/>
        </w:rPr>
        <w:t>.本表即为对本项目“第三篇  项目商务需求”中所列服务要求进行比较和响应；</w:t>
      </w:r>
    </w:p>
    <w:p w14:paraId="2F5D69FF">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rPr>
        <w:t>2.该表必须按照要求逐条如实填写，根据响应情况在“偏离说明”项填写正偏离或负偏离及原因，完全符合的填写“无差异”；</w:t>
      </w:r>
    </w:p>
    <w:p w14:paraId="5DADB536">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rPr>
        <w:t>3.该表可扩展。</w:t>
      </w:r>
    </w:p>
    <w:p w14:paraId="465B7419">
      <w:pPr>
        <w:spacing w:line="360" w:lineRule="auto"/>
        <w:ind w:firstLine="560" w:firstLineChars="200"/>
        <w:jc w:val="center"/>
        <w:rPr>
          <w:rFonts w:ascii="仿宋" w:eastAsia="仿宋" w:cs="仿宋"/>
          <w:sz w:val="24"/>
          <w:szCs w:val="24"/>
        </w:rPr>
      </w:pPr>
      <w:r>
        <w:rPr>
          <w:rFonts w:hint="eastAsia" w:ascii="仿宋" w:eastAsia="仿宋" w:cs="仿宋"/>
        </w:rPr>
        <w:br w:type="page"/>
      </w:r>
      <w:r>
        <w:rPr>
          <w:rFonts w:hint="eastAsia" w:ascii="仿宋" w:eastAsia="仿宋" w:cs="仿宋"/>
          <w:b/>
          <w:szCs w:val="28"/>
        </w:rPr>
        <w:t>（二）商务部分其他资料</w:t>
      </w:r>
    </w:p>
    <w:p w14:paraId="752EA784">
      <w:pPr>
        <w:pStyle w:val="4"/>
        <w:spacing w:before="0" w:after="0" w:line="360" w:lineRule="auto"/>
        <w:rPr>
          <w:rFonts w:ascii="仿宋" w:eastAsia="仿宋" w:cs="仿宋"/>
        </w:rPr>
      </w:pPr>
      <w:r>
        <w:rPr>
          <w:rFonts w:hint="eastAsia" w:ascii="仿宋" w:eastAsia="仿宋" w:cs="仿宋"/>
          <w:sz w:val="24"/>
          <w:szCs w:val="24"/>
        </w:rPr>
        <w:br w:type="page"/>
      </w:r>
      <w:bookmarkEnd w:id="189"/>
      <w:bookmarkStart w:id="190" w:name="_Toc6315"/>
      <w:bookmarkStart w:id="191" w:name="_Toc24613"/>
      <w:bookmarkStart w:id="192" w:name="_Toc313888363"/>
      <w:bookmarkStart w:id="193" w:name="_Toc14779"/>
      <w:bookmarkStart w:id="194" w:name="_Toc13243"/>
      <w:bookmarkStart w:id="195" w:name="_Toc7443"/>
      <w:bookmarkStart w:id="196" w:name="_Toc313008359"/>
      <w:bookmarkStart w:id="197" w:name="_Toc31230"/>
      <w:bookmarkStart w:id="198" w:name="_Toc17195"/>
      <w:bookmarkStart w:id="199" w:name="_Toc342913422"/>
      <w:r>
        <w:rPr>
          <w:rFonts w:hint="eastAsia" w:ascii="仿宋" w:eastAsia="仿宋" w:cs="仿宋"/>
          <w:sz w:val="24"/>
          <w:szCs w:val="24"/>
        </w:rPr>
        <w:t>四、资格条件及其他</w:t>
      </w:r>
      <w:bookmarkEnd w:id="190"/>
      <w:bookmarkEnd w:id="191"/>
      <w:bookmarkEnd w:id="192"/>
      <w:bookmarkEnd w:id="193"/>
      <w:bookmarkEnd w:id="194"/>
      <w:bookmarkEnd w:id="195"/>
      <w:bookmarkEnd w:id="196"/>
      <w:bookmarkEnd w:id="197"/>
      <w:bookmarkEnd w:id="198"/>
      <w:bookmarkEnd w:id="199"/>
    </w:p>
    <w:p w14:paraId="46BBF0AC">
      <w:pPr>
        <w:tabs>
          <w:tab w:val="left" w:pos="6300"/>
        </w:tabs>
        <w:snapToGrid w:val="0"/>
        <w:spacing w:line="500" w:lineRule="exact"/>
        <w:ind w:firstLine="570"/>
        <w:rPr>
          <w:rFonts w:ascii="仿宋" w:eastAsia="仿宋" w:cs="仿宋"/>
        </w:rPr>
      </w:pPr>
      <w:r>
        <w:rPr>
          <w:rFonts w:hint="eastAsia" w:ascii="仿宋" w:eastAsia="仿宋" w:cs="仿宋"/>
        </w:rPr>
        <w:t>（一）营业执照（副本）或事业单位法人证书（副本）或个体工商户营业执照或有效的自然人身份证明或社会团体法人登记证书复印件</w:t>
      </w:r>
    </w:p>
    <w:p w14:paraId="4EEA8648">
      <w:pPr>
        <w:tabs>
          <w:tab w:val="left" w:pos="6300"/>
        </w:tabs>
        <w:snapToGrid w:val="0"/>
        <w:spacing w:line="500" w:lineRule="exact"/>
        <w:ind w:firstLine="570"/>
        <w:rPr>
          <w:rFonts w:ascii="仿宋" w:eastAsia="仿宋" w:cs="仿宋"/>
        </w:rPr>
      </w:pPr>
    </w:p>
    <w:p w14:paraId="6B433F6D">
      <w:pPr>
        <w:tabs>
          <w:tab w:val="left" w:pos="6300"/>
        </w:tabs>
        <w:snapToGrid w:val="0"/>
        <w:spacing w:line="500" w:lineRule="exact"/>
        <w:ind w:firstLine="570"/>
        <w:rPr>
          <w:rFonts w:ascii="仿宋" w:eastAsia="仿宋" w:cs="仿宋"/>
        </w:rPr>
      </w:pPr>
    </w:p>
    <w:p w14:paraId="075B054A">
      <w:pPr>
        <w:tabs>
          <w:tab w:val="left" w:pos="6300"/>
        </w:tabs>
        <w:snapToGrid w:val="0"/>
        <w:spacing w:line="500" w:lineRule="exact"/>
        <w:ind w:firstLine="570"/>
        <w:rPr>
          <w:rFonts w:ascii="仿宋" w:eastAsia="仿宋" w:cs="仿宋"/>
        </w:rPr>
      </w:pPr>
    </w:p>
    <w:p w14:paraId="59122634">
      <w:pPr>
        <w:tabs>
          <w:tab w:val="left" w:pos="6300"/>
        </w:tabs>
        <w:snapToGrid w:val="0"/>
        <w:spacing w:line="500" w:lineRule="exact"/>
        <w:ind w:firstLine="570"/>
        <w:rPr>
          <w:rFonts w:ascii="仿宋" w:eastAsia="仿宋" w:cs="仿宋"/>
        </w:rPr>
      </w:pPr>
    </w:p>
    <w:p w14:paraId="5975E22B">
      <w:pPr>
        <w:tabs>
          <w:tab w:val="left" w:pos="6300"/>
        </w:tabs>
        <w:snapToGrid w:val="0"/>
        <w:spacing w:line="500" w:lineRule="exact"/>
        <w:ind w:firstLine="570"/>
        <w:rPr>
          <w:rFonts w:ascii="仿宋" w:eastAsia="仿宋" w:cs="仿宋"/>
        </w:rPr>
      </w:pPr>
    </w:p>
    <w:p w14:paraId="2161B718">
      <w:pPr>
        <w:widowControl/>
        <w:ind w:firstLine="560" w:firstLineChars="200"/>
        <w:jc w:val="left"/>
        <w:rPr>
          <w:rFonts w:ascii="仿宋" w:eastAsia="仿宋" w:cs="仿宋"/>
        </w:rPr>
      </w:pPr>
      <w:r>
        <w:rPr>
          <w:rFonts w:hint="eastAsia" w:ascii="仿宋" w:eastAsia="仿宋" w:cs="仿宋"/>
        </w:rPr>
        <w:br w:type="page"/>
      </w:r>
      <w:r>
        <w:rPr>
          <w:rFonts w:hint="eastAsia" w:ascii="仿宋" w:eastAsia="仿宋" w:cs="仿宋"/>
        </w:rPr>
        <w:t>（二）法定代表人身份证明书（格式）</w:t>
      </w:r>
    </w:p>
    <w:p w14:paraId="1E8E7B2E">
      <w:pPr>
        <w:tabs>
          <w:tab w:val="left" w:pos="6300"/>
        </w:tabs>
        <w:snapToGrid w:val="0"/>
        <w:spacing w:line="500" w:lineRule="exact"/>
        <w:ind w:firstLine="570"/>
        <w:rPr>
          <w:rFonts w:ascii="仿宋" w:eastAsia="仿宋" w:cs="仿宋"/>
          <w:sz w:val="24"/>
        </w:rPr>
      </w:pPr>
    </w:p>
    <w:p w14:paraId="5A5F2F62">
      <w:pPr>
        <w:tabs>
          <w:tab w:val="left" w:pos="6300"/>
        </w:tabs>
        <w:snapToGrid w:val="0"/>
        <w:spacing w:line="500" w:lineRule="exact"/>
        <w:ind w:firstLine="570"/>
        <w:rPr>
          <w:rFonts w:ascii="仿宋" w:eastAsia="仿宋" w:cs="仿宋"/>
          <w:sz w:val="24"/>
        </w:rPr>
      </w:pPr>
      <w:r>
        <w:rPr>
          <w:rFonts w:hint="eastAsia" w:ascii="仿宋" w:eastAsia="仿宋" w:cs="仿宋"/>
          <w:sz w:val="24"/>
        </w:rPr>
        <w:t>比选项目名称：</w:t>
      </w:r>
      <w:r>
        <w:rPr>
          <w:rFonts w:hint="eastAsia" w:ascii="仿宋" w:eastAsia="仿宋" w:cs="仿宋"/>
          <w:sz w:val="24"/>
          <w:u w:val="single"/>
        </w:rPr>
        <w:t xml:space="preserve">                                                </w:t>
      </w:r>
    </w:p>
    <w:p w14:paraId="1FCD6B6D">
      <w:pPr>
        <w:tabs>
          <w:tab w:val="left" w:pos="6300"/>
        </w:tabs>
        <w:snapToGrid w:val="0"/>
        <w:spacing w:line="500" w:lineRule="exact"/>
        <w:ind w:firstLine="570"/>
        <w:rPr>
          <w:rFonts w:ascii="仿宋" w:eastAsia="仿宋" w:cs="仿宋"/>
          <w:sz w:val="24"/>
        </w:rPr>
      </w:pPr>
    </w:p>
    <w:p w14:paraId="7F0ED1DE">
      <w:pPr>
        <w:tabs>
          <w:tab w:val="left" w:pos="6300"/>
        </w:tabs>
        <w:snapToGrid w:val="0"/>
        <w:spacing w:line="500" w:lineRule="exact"/>
        <w:ind w:firstLine="570"/>
        <w:rPr>
          <w:rFonts w:ascii="仿宋" w:eastAsia="仿宋" w:cs="仿宋"/>
          <w:sz w:val="24"/>
        </w:rPr>
      </w:pPr>
      <w:r>
        <w:rPr>
          <w:rFonts w:hint="eastAsia" w:ascii="仿宋" w:eastAsia="仿宋" w:cs="仿宋"/>
          <w:sz w:val="24"/>
        </w:rPr>
        <w:t>致：</w:t>
      </w:r>
      <w:r>
        <w:rPr>
          <w:rFonts w:hint="eastAsia" w:ascii="仿宋" w:eastAsia="仿宋" w:cs="仿宋"/>
          <w:sz w:val="24"/>
          <w:u w:val="single"/>
        </w:rPr>
        <w:t xml:space="preserve">                     </w:t>
      </w:r>
      <w:r>
        <w:rPr>
          <w:rFonts w:hint="eastAsia" w:ascii="仿宋" w:eastAsia="仿宋" w:cs="仿宋"/>
          <w:sz w:val="24"/>
        </w:rPr>
        <w:t>（采购代理机构名称）：</w:t>
      </w:r>
    </w:p>
    <w:p w14:paraId="595C2F55">
      <w:pPr>
        <w:tabs>
          <w:tab w:val="left" w:pos="6300"/>
        </w:tabs>
        <w:snapToGrid w:val="0"/>
        <w:spacing w:line="500" w:lineRule="exact"/>
        <w:ind w:firstLine="570"/>
        <w:rPr>
          <w:rFonts w:ascii="仿宋" w:eastAsia="仿宋" w:cs="仿宋"/>
          <w:sz w:val="24"/>
        </w:rPr>
      </w:pPr>
      <w:r>
        <w:rPr>
          <w:rFonts w:hint="eastAsia" w:ascii="仿宋" w:eastAsia="仿宋" w:cs="仿宋"/>
          <w:sz w:val="24"/>
          <w:u w:val="single"/>
        </w:rPr>
        <w:t xml:space="preserve">        </w:t>
      </w:r>
      <w:r>
        <w:rPr>
          <w:rFonts w:hint="eastAsia" w:ascii="仿宋" w:eastAsia="仿宋" w:cs="仿宋"/>
          <w:sz w:val="24"/>
        </w:rPr>
        <w:t>（法定代表人姓名）在</w:t>
      </w:r>
      <w:r>
        <w:rPr>
          <w:rFonts w:hint="eastAsia" w:ascii="仿宋" w:eastAsia="仿宋" w:cs="仿宋"/>
          <w:sz w:val="24"/>
          <w:u w:val="single"/>
        </w:rPr>
        <w:t xml:space="preserve">                       </w:t>
      </w:r>
      <w:r>
        <w:rPr>
          <w:rFonts w:hint="eastAsia" w:ascii="仿宋" w:eastAsia="仿宋" w:cs="仿宋"/>
          <w:sz w:val="24"/>
        </w:rPr>
        <w:t>（供应商名称）任</w:t>
      </w:r>
      <w:r>
        <w:rPr>
          <w:rFonts w:hint="eastAsia" w:ascii="仿宋" w:eastAsia="仿宋" w:cs="仿宋"/>
          <w:sz w:val="24"/>
          <w:u w:val="single"/>
        </w:rPr>
        <w:t xml:space="preserve">    </w:t>
      </w:r>
      <w:r>
        <w:rPr>
          <w:rFonts w:hint="eastAsia" w:ascii="仿宋" w:eastAsia="仿宋" w:cs="仿宋"/>
          <w:sz w:val="24"/>
        </w:rPr>
        <w:t>（职务名称）职务，是（供应商名称）</w:t>
      </w:r>
      <w:r>
        <w:rPr>
          <w:rFonts w:hint="eastAsia" w:ascii="仿宋" w:eastAsia="仿宋" w:cs="仿宋"/>
          <w:sz w:val="24"/>
          <w:u w:val="single"/>
        </w:rPr>
        <w:t xml:space="preserve">              </w:t>
      </w:r>
      <w:r>
        <w:rPr>
          <w:rFonts w:hint="eastAsia" w:ascii="仿宋" w:eastAsia="仿宋" w:cs="仿宋"/>
          <w:sz w:val="24"/>
        </w:rPr>
        <w:t>的法定代表人。</w:t>
      </w:r>
    </w:p>
    <w:p w14:paraId="78936DBE">
      <w:pPr>
        <w:tabs>
          <w:tab w:val="left" w:pos="6300"/>
        </w:tabs>
        <w:snapToGrid w:val="0"/>
        <w:spacing w:line="500" w:lineRule="exact"/>
        <w:ind w:firstLine="570"/>
        <w:rPr>
          <w:rFonts w:ascii="仿宋" w:eastAsia="仿宋" w:cs="仿宋"/>
          <w:sz w:val="24"/>
        </w:rPr>
      </w:pPr>
    </w:p>
    <w:p w14:paraId="77A8FB3A">
      <w:pPr>
        <w:tabs>
          <w:tab w:val="left" w:pos="6300"/>
        </w:tabs>
        <w:snapToGrid w:val="0"/>
        <w:spacing w:line="500" w:lineRule="exact"/>
        <w:ind w:firstLine="570"/>
        <w:rPr>
          <w:rFonts w:ascii="仿宋" w:eastAsia="仿宋" w:cs="仿宋"/>
          <w:sz w:val="24"/>
        </w:rPr>
      </w:pPr>
      <w:r>
        <w:rPr>
          <w:rFonts w:hint="eastAsia" w:ascii="仿宋" w:eastAsia="仿宋" w:cs="仿宋"/>
          <w:sz w:val="24"/>
        </w:rPr>
        <w:t>特此证明。</w:t>
      </w:r>
    </w:p>
    <w:p w14:paraId="6925F5C1">
      <w:pPr>
        <w:tabs>
          <w:tab w:val="left" w:pos="6300"/>
        </w:tabs>
        <w:snapToGrid w:val="0"/>
        <w:spacing w:line="500" w:lineRule="exact"/>
        <w:ind w:firstLine="570"/>
        <w:rPr>
          <w:rFonts w:ascii="仿宋" w:eastAsia="仿宋" w:cs="仿宋"/>
          <w:sz w:val="24"/>
        </w:rPr>
      </w:pPr>
    </w:p>
    <w:p w14:paraId="554AA429">
      <w:pPr>
        <w:tabs>
          <w:tab w:val="left" w:pos="6300"/>
        </w:tabs>
        <w:snapToGrid w:val="0"/>
        <w:spacing w:line="500" w:lineRule="exact"/>
        <w:ind w:firstLine="570"/>
        <w:rPr>
          <w:rFonts w:ascii="仿宋" w:eastAsia="仿宋" w:cs="仿宋"/>
          <w:sz w:val="24"/>
        </w:rPr>
      </w:pPr>
    </w:p>
    <w:p w14:paraId="5DCF3512">
      <w:pPr>
        <w:tabs>
          <w:tab w:val="left" w:pos="6300"/>
        </w:tabs>
        <w:snapToGrid w:val="0"/>
        <w:spacing w:line="500" w:lineRule="exact"/>
        <w:ind w:firstLine="570"/>
        <w:rPr>
          <w:rFonts w:ascii="仿宋" w:eastAsia="仿宋" w:cs="仿宋"/>
          <w:sz w:val="24"/>
        </w:rPr>
      </w:pPr>
    </w:p>
    <w:p w14:paraId="64999C18">
      <w:pPr>
        <w:tabs>
          <w:tab w:val="left" w:pos="6300"/>
        </w:tabs>
        <w:snapToGrid w:val="0"/>
        <w:spacing w:line="500" w:lineRule="exact"/>
        <w:ind w:firstLine="570"/>
        <w:rPr>
          <w:rFonts w:ascii="仿宋" w:eastAsia="仿宋" w:cs="仿宋"/>
          <w:sz w:val="24"/>
        </w:rPr>
      </w:pPr>
      <w:r>
        <w:rPr>
          <w:rFonts w:hint="eastAsia" w:ascii="仿宋" w:eastAsia="仿宋" w:cs="仿宋"/>
          <w:sz w:val="24"/>
        </w:rPr>
        <w:t xml:space="preserve">                                             （供应商公章）</w:t>
      </w:r>
    </w:p>
    <w:p w14:paraId="734A965D">
      <w:pPr>
        <w:tabs>
          <w:tab w:val="left" w:pos="6300"/>
        </w:tabs>
        <w:snapToGrid w:val="0"/>
        <w:spacing w:line="500" w:lineRule="exact"/>
        <w:ind w:firstLine="570"/>
        <w:rPr>
          <w:rFonts w:ascii="仿宋" w:eastAsia="仿宋" w:cs="仿宋"/>
          <w:sz w:val="24"/>
        </w:rPr>
      </w:pPr>
    </w:p>
    <w:p w14:paraId="133804D8">
      <w:pPr>
        <w:tabs>
          <w:tab w:val="left" w:pos="6300"/>
        </w:tabs>
        <w:snapToGrid w:val="0"/>
        <w:spacing w:line="500" w:lineRule="exact"/>
        <w:ind w:firstLine="570"/>
        <w:rPr>
          <w:rFonts w:ascii="仿宋" w:eastAsia="仿宋" w:cs="仿宋"/>
          <w:sz w:val="24"/>
        </w:rPr>
      </w:pPr>
      <w:r>
        <w:rPr>
          <w:rFonts w:hint="eastAsia" w:ascii="仿宋" w:eastAsia="仿宋" w:cs="仿宋"/>
          <w:sz w:val="24"/>
        </w:rPr>
        <w:t xml:space="preserve">                                             年   月   日</w:t>
      </w:r>
    </w:p>
    <w:p w14:paraId="792402B2">
      <w:pPr>
        <w:tabs>
          <w:tab w:val="left" w:pos="6300"/>
        </w:tabs>
        <w:snapToGrid w:val="0"/>
        <w:spacing w:line="500" w:lineRule="exact"/>
        <w:ind w:firstLine="570"/>
        <w:rPr>
          <w:rFonts w:ascii="仿宋" w:eastAsia="仿宋" w:cs="仿宋"/>
          <w:sz w:val="24"/>
        </w:rPr>
      </w:pPr>
    </w:p>
    <w:p w14:paraId="68633006">
      <w:pPr>
        <w:tabs>
          <w:tab w:val="left" w:pos="6300"/>
        </w:tabs>
        <w:snapToGrid w:val="0"/>
        <w:spacing w:line="500" w:lineRule="exact"/>
        <w:ind w:firstLine="570"/>
        <w:rPr>
          <w:rFonts w:ascii="仿宋" w:eastAsia="仿宋" w:cs="仿宋"/>
          <w:sz w:val="24"/>
        </w:rPr>
      </w:pPr>
      <w:r>
        <w:rPr>
          <w:rFonts w:hint="eastAsia" w:ascii="仿宋" w:eastAsia="仿宋" w:cs="仿宋"/>
          <w:sz w:val="24"/>
        </w:rPr>
        <w:t>（附：法定代表人身份证正反面复印件）</w:t>
      </w:r>
    </w:p>
    <w:p w14:paraId="24F5350B">
      <w:pPr>
        <w:tabs>
          <w:tab w:val="left" w:pos="6300"/>
        </w:tabs>
        <w:snapToGrid w:val="0"/>
        <w:spacing w:line="500" w:lineRule="exact"/>
        <w:ind w:firstLine="570"/>
        <w:rPr>
          <w:rFonts w:ascii="仿宋" w:eastAsia="仿宋" w:cs="仿宋"/>
          <w:sz w:val="24"/>
        </w:rPr>
      </w:pPr>
    </w:p>
    <w:p w14:paraId="35D69EE5">
      <w:pPr>
        <w:tabs>
          <w:tab w:val="left" w:pos="6300"/>
        </w:tabs>
        <w:snapToGrid w:val="0"/>
        <w:spacing w:line="500" w:lineRule="exact"/>
        <w:ind w:firstLine="570"/>
        <w:rPr>
          <w:rFonts w:ascii="仿宋" w:eastAsia="仿宋" w:cs="仿宋"/>
          <w:sz w:val="24"/>
        </w:rPr>
      </w:pPr>
    </w:p>
    <w:p w14:paraId="3DDBCA63">
      <w:pPr>
        <w:tabs>
          <w:tab w:val="left" w:pos="6300"/>
        </w:tabs>
        <w:snapToGrid w:val="0"/>
        <w:spacing w:line="500" w:lineRule="exact"/>
        <w:ind w:firstLine="570"/>
        <w:rPr>
          <w:rFonts w:ascii="仿宋" w:eastAsia="仿宋" w:cs="仿宋"/>
          <w:sz w:val="24"/>
        </w:rPr>
      </w:pPr>
    </w:p>
    <w:p w14:paraId="3BA34C5A">
      <w:pPr>
        <w:tabs>
          <w:tab w:val="left" w:pos="6300"/>
        </w:tabs>
        <w:snapToGrid w:val="0"/>
        <w:spacing w:line="500" w:lineRule="exact"/>
        <w:ind w:firstLine="570"/>
        <w:rPr>
          <w:rFonts w:ascii="仿宋" w:eastAsia="仿宋" w:cs="仿宋"/>
          <w:sz w:val="24"/>
        </w:rPr>
      </w:pPr>
    </w:p>
    <w:p w14:paraId="5E5140BD">
      <w:pPr>
        <w:tabs>
          <w:tab w:val="left" w:pos="6300"/>
        </w:tabs>
        <w:snapToGrid w:val="0"/>
        <w:spacing w:line="500" w:lineRule="exact"/>
        <w:ind w:firstLine="570"/>
        <w:rPr>
          <w:rFonts w:ascii="仿宋" w:eastAsia="仿宋" w:cs="仿宋"/>
          <w:sz w:val="24"/>
        </w:rPr>
      </w:pPr>
    </w:p>
    <w:p w14:paraId="1EEEBCE9">
      <w:pPr>
        <w:tabs>
          <w:tab w:val="left" w:pos="6300"/>
        </w:tabs>
        <w:snapToGrid w:val="0"/>
        <w:spacing w:line="500" w:lineRule="exact"/>
        <w:ind w:firstLine="570"/>
        <w:rPr>
          <w:rFonts w:ascii="仿宋" w:eastAsia="仿宋" w:cs="仿宋"/>
          <w:sz w:val="24"/>
        </w:rPr>
      </w:pPr>
    </w:p>
    <w:p w14:paraId="1C9F753D">
      <w:pPr>
        <w:tabs>
          <w:tab w:val="left" w:pos="6300"/>
        </w:tabs>
        <w:snapToGrid w:val="0"/>
        <w:spacing w:line="500" w:lineRule="exact"/>
        <w:ind w:firstLine="570"/>
        <w:rPr>
          <w:rFonts w:ascii="仿宋" w:eastAsia="仿宋" w:cs="仿宋"/>
        </w:rPr>
      </w:pPr>
      <w:r>
        <w:rPr>
          <w:rFonts w:hint="eastAsia" w:ascii="仿宋" w:eastAsia="仿宋" w:cs="仿宋"/>
        </w:rPr>
        <w:br w:type="column"/>
      </w:r>
      <w:r>
        <w:rPr>
          <w:rFonts w:hint="eastAsia" w:ascii="仿宋" w:eastAsia="仿宋" w:cs="仿宋"/>
        </w:rPr>
        <w:t>（三）法定代表人授权委托书（格式）</w:t>
      </w:r>
    </w:p>
    <w:p w14:paraId="523865A1">
      <w:pPr>
        <w:tabs>
          <w:tab w:val="left" w:pos="6300"/>
        </w:tabs>
        <w:snapToGrid w:val="0"/>
        <w:spacing w:line="500" w:lineRule="exact"/>
        <w:ind w:firstLine="570"/>
        <w:rPr>
          <w:rFonts w:ascii="仿宋" w:eastAsia="仿宋" w:cs="仿宋"/>
          <w:sz w:val="24"/>
        </w:rPr>
      </w:pPr>
      <w:r>
        <w:rPr>
          <w:rFonts w:hint="eastAsia" w:ascii="仿宋" w:eastAsia="仿宋" w:cs="仿宋"/>
          <w:sz w:val="24"/>
        </w:rPr>
        <w:t xml:space="preserve">    </w:t>
      </w:r>
    </w:p>
    <w:p w14:paraId="1F339290">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szCs w:val="28"/>
        </w:rPr>
        <w:t>比选项目名称</w:t>
      </w:r>
      <w:r>
        <w:rPr>
          <w:rFonts w:hint="eastAsia" w:ascii="仿宋" w:eastAsia="仿宋" w:cs="仿宋"/>
          <w:sz w:val="24"/>
        </w:rPr>
        <w:t>：</w:t>
      </w:r>
      <w:r>
        <w:rPr>
          <w:rFonts w:hint="eastAsia" w:ascii="仿宋" w:eastAsia="仿宋" w:cs="仿宋"/>
          <w:sz w:val="24"/>
          <w:u w:val="single"/>
        </w:rPr>
        <w:t xml:space="preserve">                                                </w:t>
      </w:r>
    </w:p>
    <w:p w14:paraId="2D94AD5F">
      <w:pPr>
        <w:tabs>
          <w:tab w:val="left" w:pos="6300"/>
        </w:tabs>
        <w:snapToGrid w:val="0"/>
        <w:spacing w:line="500" w:lineRule="exact"/>
        <w:ind w:firstLine="570"/>
        <w:rPr>
          <w:rFonts w:ascii="仿宋" w:eastAsia="仿宋" w:cs="仿宋"/>
          <w:sz w:val="24"/>
        </w:rPr>
      </w:pPr>
    </w:p>
    <w:p w14:paraId="7FBEFF9B">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rPr>
        <w:t>致：</w:t>
      </w:r>
      <w:r>
        <w:rPr>
          <w:rFonts w:hint="eastAsia" w:ascii="仿宋" w:eastAsia="仿宋" w:cs="仿宋"/>
          <w:sz w:val="24"/>
          <w:u w:val="single"/>
        </w:rPr>
        <w:t xml:space="preserve">                     </w:t>
      </w:r>
      <w:r>
        <w:rPr>
          <w:rFonts w:hint="eastAsia" w:ascii="仿宋" w:eastAsia="仿宋" w:cs="仿宋"/>
          <w:sz w:val="24"/>
        </w:rPr>
        <w:t>（采购代理机构名称）：</w:t>
      </w:r>
    </w:p>
    <w:p w14:paraId="5EAF9883">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u w:val="single"/>
        </w:rPr>
        <w:t xml:space="preserve">            </w:t>
      </w:r>
      <w:r>
        <w:rPr>
          <w:rFonts w:hint="eastAsia" w:ascii="仿宋" w:eastAsia="仿宋" w:cs="仿宋"/>
          <w:sz w:val="24"/>
        </w:rPr>
        <w:t>（供应商法定代表人名称）是</w:t>
      </w:r>
      <w:r>
        <w:rPr>
          <w:rFonts w:hint="eastAsia" w:ascii="仿宋" w:eastAsia="仿宋" w:cs="仿宋"/>
          <w:sz w:val="24"/>
          <w:u w:val="single"/>
        </w:rPr>
        <w:t xml:space="preserve">                    </w:t>
      </w:r>
      <w:r>
        <w:rPr>
          <w:rFonts w:hint="eastAsia" w:ascii="仿宋" w:eastAsia="仿宋" w:cs="仿宋"/>
          <w:sz w:val="24"/>
        </w:rPr>
        <w:t>（供应商名称）的法定代表人，特授权</w:t>
      </w:r>
      <w:r>
        <w:rPr>
          <w:rFonts w:hint="eastAsia" w:ascii="仿宋" w:eastAsia="仿宋" w:cs="仿宋"/>
          <w:sz w:val="24"/>
          <w:u w:val="single"/>
        </w:rPr>
        <w:t xml:space="preserve">          </w:t>
      </w:r>
      <w:r>
        <w:rPr>
          <w:rFonts w:hint="eastAsia" w:ascii="仿宋" w:eastAsia="仿宋" w:cs="仿宋"/>
          <w:sz w:val="24"/>
        </w:rPr>
        <w:t>（被授权人姓名及身份证代码）代表我单位全权办理上述项目的比选、签约等具体工作，并签署全部有关文件、协议及合同。</w:t>
      </w:r>
    </w:p>
    <w:p w14:paraId="2E23BD36">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rPr>
        <w:t>我单位对被授权人的签字负全部责任。</w:t>
      </w:r>
    </w:p>
    <w:p w14:paraId="1710A343">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rPr>
        <w:t>在撤消授权的书面通知以前，本授权书一直有效。被授权人在授权书有效期内签署的所有文件不因授权的撤消而失效。</w:t>
      </w:r>
    </w:p>
    <w:p w14:paraId="2D011518">
      <w:pPr>
        <w:tabs>
          <w:tab w:val="left" w:pos="6300"/>
        </w:tabs>
        <w:snapToGrid w:val="0"/>
        <w:spacing w:line="500" w:lineRule="exact"/>
        <w:ind w:firstLine="570"/>
        <w:rPr>
          <w:rFonts w:ascii="仿宋" w:eastAsia="仿宋" w:cs="仿宋"/>
          <w:sz w:val="24"/>
        </w:rPr>
      </w:pPr>
    </w:p>
    <w:p w14:paraId="5455C7F6">
      <w:pPr>
        <w:tabs>
          <w:tab w:val="left" w:pos="6300"/>
        </w:tabs>
        <w:snapToGrid w:val="0"/>
        <w:spacing w:line="500" w:lineRule="exact"/>
        <w:ind w:firstLine="570"/>
        <w:rPr>
          <w:rFonts w:ascii="仿宋" w:eastAsia="仿宋" w:cs="仿宋"/>
          <w:sz w:val="24"/>
        </w:rPr>
      </w:pPr>
    </w:p>
    <w:p w14:paraId="09C1DACC">
      <w:pPr>
        <w:tabs>
          <w:tab w:val="left" w:pos="6300"/>
        </w:tabs>
        <w:snapToGrid w:val="0"/>
        <w:spacing w:line="500" w:lineRule="exact"/>
        <w:ind w:firstLine="570"/>
        <w:rPr>
          <w:rFonts w:ascii="仿宋" w:eastAsia="仿宋" w:cs="仿宋"/>
          <w:sz w:val="24"/>
        </w:rPr>
      </w:pPr>
      <w:r>
        <w:rPr>
          <w:rFonts w:hint="eastAsia" w:ascii="仿宋" w:eastAsia="仿宋" w:cs="仿宋"/>
          <w:sz w:val="24"/>
        </w:rPr>
        <w:t>被授权人：                                 供应商法定代表人：</w:t>
      </w:r>
    </w:p>
    <w:p w14:paraId="174932D6">
      <w:pPr>
        <w:tabs>
          <w:tab w:val="left" w:pos="6300"/>
        </w:tabs>
        <w:snapToGrid w:val="0"/>
        <w:spacing w:line="500" w:lineRule="exact"/>
        <w:ind w:firstLine="570"/>
        <w:rPr>
          <w:rFonts w:ascii="仿宋" w:eastAsia="仿宋" w:cs="仿宋"/>
          <w:sz w:val="24"/>
          <w:szCs w:val="28"/>
        </w:rPr>
      </w:pPr>
      <w:r>
        <w:rPr>
          <w:rFonts w:hint="eastAsia" w:ascii="仿宋" w:eastAsia="仿宋" w:cs="仿宋"/>
          <w:sz w:val="24"/>
          <w:szCs w:val="28"/>
        </w:rPr>
        <w:t>（签字或盖章）                                （签字或盖章）</w:t>
      </w:r>
    </w:p>
    <w:p w14:paraId="35E3F774">
      <w:pPr>
        <w:tabs>
          <w:tab w:val="left" w:pos="6300"/>
        </w:tabs>
        <w:snapToGrid w:val="0"/>
        <w:spacing w:line="500" w:lineRule="exact"/>
        <w:ind w:firstLine="570"/>
        <w:rPr>
          <w:rFonts w:ascii="仿宋" w:eastAsia="仿宋" w:cs="仿宋"/>
          <w:sz w:val="24"/>
          <w:szCs w:val="28"/>
        </w:rPr>
      </w:pPr>
    </w:p>
    <w:p w14:paraId="6CC9703D">
      <w:pPr>
        <w:tabs>
          <w:tab w:val="left" w:pos="6300"/>
        </w:tabs>
        <w:snapToGrid w:val="0"/>
        <w:spacing w:line="500" w:lineRule="exact"/>
        <w:ind w:firstLine="570"/>
        <w:rPr>
          <w:rFonts w:ascii="仿宋" w:eastAsia="仿宋" w:cs="仿宋"/>
          <w:sz w:val="24"/>
        </w:rPr>
      </w:pPr>
    </w:p>
    <w:p w14:paraId="50818C6B">
      <w:pPr>
        <w:tabs>
          <w:tab w:val="left" w:pos="6300"/>
        </w:tabs>
        <w:snapToGrid w:val="0"/>
        <w:spacing w:line="500" w:lineRule="exact"/>
        <w:ind w:firstLine="570"/>
        <w:rPr>
          <w:rFonts w:ascii="仿宋" w:eastAsia="仿宋" w:cs="仿宋"/>
          <w:sz w:val="24"/>
        </w:rPr>
      </w:pPr>
      <w:r>
        <w:rPr>
          <w:rFonts w:hint="eastAsia" w:ascii="仿宋" w:eastAsia="仿宋" w:cs="仿宋"/>
          <w:sz w:val="24"/>
        </w:rPr>
        <w:t>（附：被授权人身份证正反面复印件）</w:t>
      </w:r>
    </w:p>
    <w:p w14:paraId="2BA7B68D">
      <w:pPr>
        <w:tabs>
          <w:tab w:val="left" w:pos="6300"/>
        </w:tabs>
        <w:snapToGrid w:val="0"/>
        <w:spacing w:line="500" w:lineRule="exact"/>
        <w:ind w:firstLine="570"/>
        <w:rPr>
          <w:rFonts w:ascii="仿宋" w:eastAsia="仿宋" w:cs="仿宋"/>
          <w:sz w:val="24"/>
        </w:rPr>
      </w:pPr>
      <w:r>
        <w:rPr>
          <w:rFonts w:hint="eastAsia" w:ascii="仿宋" w:eastAsia="仿宋" w:cs="仿宋"/>
          <w:sz w:val="24"/>
        </w:rPr>
        <w:t xml:space="preserve">                                          </w:t>
      </w:r>
    </w:p>
    <w:p w14:paraId="36EE3A1A">
      <w:pPr>
        <w:tabs>
          <w:tab w:val="left" w:pos="6300"/>
        </w:tabs>
        <w:snapToGrid w:val="0"/>
        <w:spacing w:line="500" w:lineRule="exact"/>
        <w:ind w:firstLine="570"/>
        <w:rPr>
          <w:rFonts w:ascii="仿宋" w:eastAsia="仿宋" w:cs="仿宋"/>
          <w:sz w:val="24"/>
        </w:rPr>
      </w:pPr>
    </w:p>
    <w:p w14:paraId="5BB94056">
      <w:pPr>
        <w:tabs>
          <w:tab w:val="left" w:pos="6300"/>
        </w:tabs>
        <w:snapToGrid w:val="0"/>
        <w:spacing w:line="500" w:lineRule="exact"/>
        <w:ind w:firstLine="570"/>
        <w:rPr>
          <w:rFonts w:ascii="仿宋" w:eastAsia="仿宋" w:cs="仿宋"/>
          <w:sz w:val="24"/>
        </w:rPr>
      </w:pPr>
    </w:p>
    <w:p w14:paraId="56479D42">
      <w:pPr>
        <w:tabs>
          <w:tab w:val="left" w:pos="6300"/>
        </w:tabs>
        <w:snapToGrid w:val="0"/>
        <w:spacing w:line="500" w:lineRule="exact"/>
        <w:ind w:right="480" w:firstLine="570"/>
        <w:jc w:val="right"/>
        <w:rPr>
          <w:rFonts w:ascii="仿宋" w:eastAsia="仿宋" w:cs="仿宋"/>
          <w:sz w:val="24"/>
        </w:rPr>
      </w:pPr>
      <w:r>
        <w:rPr>
          <w:rFonts w:hint="eastAsia" w:ascii="仿宋" w:eastAsia="仿宋" w:cs="仿宋"/>
          <w:sz w:val="24"/>
        </w:rPr>
        <w:t>（供应商公章）</w:t>
      </w:r>
    </w:p>
    <w:p w14:paraId="2761B1B2">
      <w:pPr>
        <w:tabs>
          <w:tab w:val="left" w:pos="6300"/>
        </w:tabs>
        <w:snapToGrid w:val="0"/>
        <w:spacing w:line="500" w:lineRule="exact"/>
        <w:ind w:right="480" w:firstLine="570"/>
        <w:jc w:val="right"/>
        <w:rPr>
          <w:rFonts w:ascii="仿宋" w:eastAsia="仿宋" w:cs="仿宋"/>
          <w:sz w:val="24"/>
        </w:rPr>
      </w:pPr>
      <w:r>
        <w:rPr>
          <w:rFonts w:hint="eastAsia" w:ascii="仿宋" w:eastAsia="仿宋" w:cs="仿宋"/>
          <w:sz w:val="24"/>
        </w:rPr>
        <w:t>年   月   日</w:t>
      </w:r>
    </w:p>
    <w:p w14:paraId="7E3A34B5">
      <w:pPr>
        <w:tabs>
          <w:tab w:val="left" w:pos="6300"/>
        </w:tabs>
        <w:snapToGrid w:val="0"/>
        <w:spacing w:line="500" w:lineRule="exact"/>
        <w:ind w:firstLine="570"/>
        <w:jc w:val="center"/>
        <w:rPr>
          <w:rFonts w:ascii="仿宋" w:eastAsia="仿宋" w:cs="仿宋"/>
          <w:sz w:val="24"/>
        </w:rPr>
      </w:pPr>
      <w:r>
        <w:rPr>
          <w:rFonts w:hint="eastAsia" w:ascii="仿宋" w:eastAsia="仿宋" w:cs="仿宋"/>
        </w:rPr>
        <w:br w:type="column"/>
      </w:r>
      <w:r>
        <w:rPr>
          <w:rFonts w:hint="eastAsia" w:ascii="仿宋" w:eastAsia="仿宋" w:cs="仿宋"/>
        </w:rPr>
        <w:t>（四）基本资格条件承诺函</w:t>
      </w:r>
    </w:p>
    <w:p w14:paraId="05B275CF">
      <w:pPr>
        <w:tabs>
          <w:tab w:val="left" w:pos="6300"/>
        </w:tabs>
        <w:snapToGrid w:val="0"/>
        <w:spacing w:line="500" w:lineRule="exact"/>
        <w:ind w:firstLine="570"/>
        <w:rPr>
          <w:rFonts w:ascii="仿宋" w:eastAsia="仿宋" w:cs="仿宋"/>
          <w:sz w:val="24"/>
        </w:rPr>
      </w:pPr>
    </w:p>
    <w:p w14:paraId="1BD0296F">
      <w:pPr>
        <w:tabs>
          <w:tab w:val="left" w:pos="6300"/>
        </w:tabs>
        <w:snapToGrid w:val="0"/>
        <w:spacing w:line="500" w:lineRule="exact"/>
        <w:ind w:firstLine="480" w:firstLineChars="200"/>
        <w:rPr>
          <w:rFonts w:ascii="仿宋" w:eastAsia="仿宋" w:cs="仿宋"/>
          <w:sz w:val="24"/>
        </w:rPr>
      </w:pPr>
      <w:r>
        <w:rPr>
          <w:rFonts w:hint="eastAsia" w:ascii="仿宋" w:eastAsia="仿宋" w:cs="仿宋"/>
          <w:sz w:val="24"/>
          <w:szCs w:val="28"/>
        </w:rPr>
        <w:t>比选项目名称</w:t>
      </w:r>
      <w:r>
        <w:rPr>
          <w:rFonts w:hint="eastAsia" w:ascii="仿宋" w:eastAsia="仿宋" w:cs="仿宋"/>
          <w:sz w:val="24"/>
        </w:rPr>
        <w:t>：</w:t>
      </w:r>
      <w:r>
        <w:rPr>
          <w:rFonts w:hint="eastAsia" w:ascii="仿宋" w:eastAsia="仿宋" w:cs="仿宋"/>
          <w:sz w:val="24"/>
          <w:u w:val="single"/>
        </w:rPr>
        <w:t xml:space="preserve">                                                </w:t>
      </w:r>
    </w:p>
    <w:p w14:paraId="27C1F860">
      <w:pPr>
        <w:tabs>
          <w:tab w:val="left" w:pos="6300"/>
        </w:tabs>
        <w:snapToGrid w:val="0"/>
        <w:spacing w:line="500" w:lineRule="exact"/>
        <w:ind w:firstLine="570"/>
        <w:rPr>
          <w:rFonts w:ascii="仿宋" w:eastAsia="仿宋" w:cs="仿宋"/>
          <w:sz w:val="24"/>
        </w:rPr>
      </w:pPr>
    </w:p>
    <w:p w14:paraId="38BF71E3">
      <w:pPr>
        <w:tabs>
          <w:tab w:val="left" w:pos="6300"/>
        </w:tabs>
        <w:snapToGrid w:val="0"/>
        <w:spacing w:line="530" w:lineRule="exact"/>
        <w:rPr>
          <w:rFonts w:ascii="仿宋" w:eastAsia="仿宋" w:cs="仿宋"/>
          <w:sz w:val="24"/>
          <w:szCs w:val="24"/>
        </w:rPr>
      </w:pPr>
      <w:r>
        <w:rPr>
          <w:rFonts w:hint="eastAsia" w:ascii="仿宋" w:eastAsia="仿宋" w:cs="仿宋"/>
          <w:sz w:val="24"/>
          <w:szCs w:val="24"/>
        </w:rPr>
        <w:t>致</w:t>
      </w:r>
      <w:r>
        <w:rPr>
          <w:rFonts w:hint="eastAsia" w:ascii="仿宋" w:eastAsia="仿宋" w:cs="仿宋"/>
          <w:sz w:val="24"/>
          <w:szCs w:val="24"/>
          <w:u w:val="single"/>
        </w:rPr>
        <w:t xml:space="preserve">                   </w:t>
      </w:r>
      <w:r>
        <w:rPr>
          <w:rFonts w:hint="eastAsia" w:ascii="仿宋" w:eastAsia="仿宋" w:cs="仿宋"/>
          <w:sz w:val="24"/>
          <w:szCs w:val="24"/>
        </w:rPr>
        <w:t>（采购代理机构名称）：</w:t>
      </w:r>
    </w:p>
    <w:p w14:paraId="752A9B13">
      <w:pPr>
        <w:tabs>
          <w:tab w:val="left" w:pos="6300"/>
        </w:tabs>
        <w:snapToGrid w:val="0"/>
        <w:spacing w:line="530" w:lineRule="exact"/>
        <w:ind w:firstLine="480" w:firstLineChars="200"/>
        <w:rPr>
          <w:rFonts w:ascii="仿宋" w:eastAsia="仿宋" w:cs="仿宋"/>
          <w:sz w:val="24"/>
          <w:szCs w:val="24"/>
        </w:rPr>
      </w:pPr>
      <w:r>
        <w:rPr>
          <w:rFonts w:hint="eastAsia" w:ascii="仿宋" w:eastAsia="仿宋" w:cs="仿宋"/>
          <w:sz w:val="24"/>
          <w:szCs w:val="24"/>
          <w:u w:val="single"/>
        </w:rPr>
        <w:t xml:space="preserve">                      </w:t>
      </w:r>
      <w:r>
        <w:rPr>
          <w:rFonts w:hint="eastAsia" w:ascii="仿宋" w:eastAsia="仿宋" w:cs="仿宋"/>
          <w:sz w:val="24"/>
          <w:szCs w:val="24"/>
        </w:rPr>
        <w:t>（供应商名称）郑重承诺：</w:t>
      </w:r>
    </w:p>
    <w:p w14:paraId="2B49A764">
      <w:pPr>
        <w:spacing w:line="530" w:lineRule="exact"/>
        <w:ind w:firstLine="480" w:firstLineChars="200"/>
        <w:rPr>
          <w:rFonts w:ascii="仿宋" w:eastAsia="仿宋" w:cs="仿宋"/>
          <w:sz w:val="24"/>
          <w:szCs w:val="24"/>
        </w:rPr>
      </w:pPr>
      <w:r>
        <w:rPr>
          <w:rFonts w:hint="eastAsia" w:ascii="仿宋" w:eastAsia="仿宋" w:cs="仿宋"/>
          <w:sz w:val="24"/>
          <w:szCs w:val="24"/>
        </w:rPr>
        <w:t>1.我方具有良好的商业信誉和健全的财务会计制度，具有履行合同所必需的设备和专业技术能力，具</w:t>
      </w:r>
      <w:r>
        <w:rPr>
          <w:rFonts w:hint="eastAsia" w:ascii="仿宋" w:eastAsia="仿宋" w:cs="仿宋"/>
          <w:sz w:val="24"/>
          <w:szCs w:val="24"/>
          <w:lang w:val="zh-CN"/>
        </w:rPr>
        <w:t>有依法缴纳税收和社会保障金的良好记录</w:t>
      </w:r>
      <w:r>
        <w:rPr>
          <w:rFonts w:hint="eastAsia" w:ascii="仿宋" w:eastAsia="仿宋" w:cs="仿宋"/>
          <w:sz w:val="24"/>
          <w:szCs w:val="24"/>
        </w:rPr>
        <w:t>，参加本项目采购活动前三年内无重大违法活动记录。</w:t>
      </w:r>
    </w:p>
    <w:p w14:paraId="6EEE9917">
      <w:pPr>
        <w:spacing w:line="530" w:lineRule="exact"/>
        <w:ind w:firstLine="480" w:firstLineChars="200"/>
        <w:rPr>
          <w:rFonts w:ascii="仿宋" w:eastAsia="仿宋" w:cs="仿宋"/>
          <w:sz w:val="24"/>
          <w:szCs w:val="24"/>
        </w:rPr>
      </w:pPr>
      <w:r>
        <w:rPr>
          <w:rFonts w:hint="eastAsia" w:ascii="仿宋" w:eastAsia="仿宋" w:cs="仿宋"/>
          <w:sz w:val="24"/>
          <w:szCs w:val="24"/>
        </w:rPr>
        <w:t>2.我方未列入在信用中国网站（www.creditchina.gov.cn）“失信被执行人”、“重大税收违法案件当事人名单”中，也未列入中国政府采购网（www.ccgp.gov.cn）“政府采购严重违法失信行为记录名单”中。</w:t>
      </w:r>
    </w:p>
    <w:p w14:paraId="2FCDB228">
      <w:pPr>
        <w:spacing w:line="530" w:lineRule="exact"/>
        <w:ind w:firstLine="480" w:firstLineChars="200"/>
        <w:rPr>
          <w:rFonts w:ascii="仿宋" w:eastAsia="仿宋" w:cs="仿宋"/>
          <w:sz w:val="24"/>
          <w:szCs w:val="24"/>
        </w:rPr>
      </w:pPr>
      <w:r>
        <w:rPr>
          <w:rFonts w:hint="eastAsia" w:ascii="仿宋" w:eastAsia="仿宋" w:cs="仿宋"/>
          <w:sz w:val="24"/>
          <w:szCs w:val="24"/>
        </w:rPr>
        <w:t>3.我方在采购项目评审（评标）环节结束后，随时接受采购人、采购代理机构的检查验证，配合提供相关证明材料，证明符合《中华人民共和国政府采购法》规定的供应商基本资格条件。</w:t>
      </w:r>
    </w:p>
    <w:p w14:paraId="1037248D">
      <w:pPr>
        <w:tabs>
          <w:tab w:val="left" w:pos="6300"/>
        </w:tabs>
        <w:snapToGrid w:val="0"/>
        <w:spacing w:line="530" w:lineRule="exact"/>
        <w:ind w:firstLine="480" w:firstLineChars="200"/>
        <w:rPr>
          <w:rFonts w:ascii="仿宋" w:eastAsia="仿宋" w:cs="仿宋"/>
          <w:sz w:val="24"/>
          <w:szCs w:val="24"/>
        </w:rPr>
      </w:pPr>
      <w:r>
        <w:rPr>
          <w:rFonts w:hint="eastAsia" w:ascii="仿宋" w:eastAsia="仿宋" w:cs="仿宋"/>
          <w:sz w:val="24"/>
          <w:szCs w:val="24"/>
        </w:rPr>
        <w:t>我方对以上承诺负全部法律责任。</w:t>
      </w:r>
    </w:p>
    <w:p w14:paraId="6E520545">
      <w:pPr>
        <w:tabs>
          <w:tab w:val="left" w:pos="6300"/>
        </w:tabs>
        <w:snapToGrid w:val="0"/>
        <w:spacing w:line="530" w:lineRule="exact"/>
        <w:ind w:firstLine="480" w:firstLineChars="200"/>
        <w:rPr>
          <w:rFonts w:ascii="仿宋" w:eastAsia="仿宋" w:cs="仿宋"/>
          <w:sz w:val="24"/>
          <w:szCs w:val="24"/>
        </w:rPr>
      </w:pPr>
      <w:r>
        <w:rPr>
          <w:rFonts w:hint="eastAsia" w:ascii="仿宋" w:eastAsia="仿宋" w:cs="仿宋"/>
          <w:sz w:val="24"/>
          <w:szCs w:val="24"/>
        </w:rPr>
        <w:t>特此承诺。</w:t>
      </w:r>
    </w:p>
    <w:p w14:paraId="6B83D4E4">
      <w:pPr>
        <w:tabs>
          <w:tab w:val="left" w:pos="6300"/>
        </w:tabs>
        <w:snapToGrid w:val="0"/>
        <w:spacing w:line="530" w:lineRule="exact"/>
        <w:rPr>
          <w:rFonts w:ascii="仿宋" w:eastAsia="仿宋" w:cs="仿宋"/>
          <w:sz w:val="24"/>
          <w:szCs w:val="24"/>
        </w:rPr>
      </w:pPr>
    </w:p>
    <w:p w14:paraId="496E9201">
      <w:pPr>
        <w:tabs>
          <w:tab w:val="left" w:pos="6300"/>
        </w:tabs>
        <w:snapToGrid w:val="0"/>
        <w:spacing w:line="530" w:lineRule="exact"/>
        <w:ind w:right="424" w:firstLine="570"/>
        <w:jc w:val="right"/>
        <w:rPr>
          <w:rFonts w:ascii="仿宋" w:eastAsia="仿宋" w:cs="仿宋"/>
          <w:sz w:val="24"/>
          <w:szCs w:val="24"/>
        </w:rPr>
      </w:pPr>
      <w:r>
        <w:rPr>
          <w:rFonts w:hint="eastAsia" w:ascii="仿宋" w:eastAsia="仿宋" w:cs="仿宋"/>
          <w:sz w:val="24"/>
          <w:szCs w:val="24"/>
        </w:rPr>
        <w:t>（供应商公章）</w:t>
      </w:r>
    </w:p>
    <w:p w14:paraId="4351B15B">
      <w:pPr>
        <w:tabs>
          <w:tab w:val="left" w:pos="6300"/>
        </w:tabs>
        <w:snapToGrid w:val="0"/>
        <w:spacing w:line="530" w:lineRule="exact"/>
        <w:ind w:right="480" w:firstLine="570"/>
        <w:jc w:val="right"/>
        <w:rPr>
          <w:rFonts w:ascii="仿宋" w:eastAsia="仿宋" w:cs="仿宋"/>
          <w:sz w:val="24"/>
          <w:szCs w:val="24"/>
        </w:rPr>
      </w:pPr>
      <w:r>
        <w:rPr>
          <w:rFonts w:hint="eastAsia" w:ascii="仿宋" w:eastAsia="仿宋" w:cs="仿宋"/>
          <w:sz w:val="24"/>
          <w:szCs w:val="24"/>
        </w:rPr>
        <w:t>年   月   日</w:t>
      </w:r>
    </w:p>
    <w:p w14:paraId="6B7746E1">
      <w:pPr>
        <w:tabs>
          <w:tab w:val="left" w:pos="6300"/>
        </w:tabs>
        <w:snapToGrid w:val="0"/>
        <w:spacing w:line="500" w:lineRule="exact"/>
        <w:ind w:firstLine="560" w:firstLineChars="200"/>
        <w:rPr>
          <w:rFonts w:ascii="仿宋" w:eastAsia="仿宋" w:cs="仿宋"/>
        </w:rPr>
      </w:pPr>
    </w:p>
    <w:p w14:paraId="26640CCD">
      <w:pPr>
        <w:tabs>
          <w:tab w:val="left" w:pos="6300"/>
        </w:tabs>
        <w:snapToGrid w:val="0"/>
        <w:spacing w:line="500" w:lineRule="exact"/>
        <w:ind w:firstLine="560" w:firstLineChars="200"/>
        <w:rPr>
          <w:rFonts w:ascii="仿宋" w:eastAsia="仿宋" w:cs="仿宋"/>
        </w:rPr>
      </w:pPr>
    </w:p>
    <w:p w14:paraId="181B5862">
      <w:pPr>
        <w:tabs>
          <w:tab w:val="left" w:pos="6300"/>
        </w:tabs>
        <w:snapToGrid w:val="0"/>
        <w:spacing w:line="500" w:lineRule="exact"/>
        <w:ind w:firstLine="560" w:firstLineChars="200"/>
        <w:rPr>
          <w:rFonts w:ascii="仿宋" w:eastAsia="仿宋" w:cs="仿宋"/>
        </w:rPr>
      </w:pPr>
    </w:p>
    <w:p w14:paraId="611F9B84">
      <w:pPr>
        <w:tabs>
          <w:tab w:val="left" w:pos="6300"/>
        </w:tabs>
        <w:snapToGrid w:val="0"/>
        <w:spacing w:line="500" w:lineRule="exact"/>
        <w:ind w:firstLine="560" w:firstLineChars="200"/>
        <w:rPr>
          <w:rFonts w:ascii="仿宋" w:eastAsia="仿宋" w:cs="仿宋"/>
        </w:rPr>
      </w:pPr>
    </w:p>
    <w:p w14:paraId="2F49D4FF">
      <w:pPr>
        <w:tabs>
          <w:tab w:val="left" w:pos="6300"/>
        </w:tabs>
        <w:snapToGrid w:val="0"/>
        <w:spacing w:line="500" w:lineRule="exact"/>
        <w:ind w:firstLine="560" w:firstLineChars="200"/>
        <w:rPr>
          <w:rFonts w:ascii="仿宋" w:eastAsia="仿宋" w:cs="仿宋"/>
        </w:rPr>
      </w:pPr>
    </w:p>
    <w:p w14:paraId="0D3B55AA">
      <w:pPr>
        <w:tabs>
          <w:tab w:val="left" w:pos="6300"/>
        </w:tabs>
        <w:snapToGrid w:val="0"/>
        <w:spacing w:line="500" w:lineRule="exact"/>
        <w:ind w:firstLine="560" w:firstLineChars="200"/>
        <w:rPr>
          <w:rFonts w:ascii="仿宋" w:eastAsia="仿宋" w:cs="仿宋"/>
        </w:rPr>
      </w:pPr>
    </w:p>
    <w:p w14:paraId="084D49B5">
      <w:pPr>
        <w:tabs>
          <w:tab w:val="left" w:pos="6300"/>
        </w:tabs>
        <w:snapToGrid w:val="0"/>
        <w:spacing w:line="500" w:lineRule="exact"/>
        <w:ind w:firstLine="560" w:firstLineChars="200"/>
        <w:rPr>
          <w:rFonts w:ascii="仿宋" w:eastAsia="仿宋" w:cs="仿宋"/>
        </w:rPr>
      </w:pPr>
    </w:p>
    <w:p w14:paraId="17728833">
      <w:pPr>
        <w:tabs>
          <w:tab w:val="left" w:pos="6300"/>
        </w:tabs>
        <w:snapToGrid w:val="0"/>
        <w:spacing w:line="500" w:lineRule="exact"/>
        <w:ind w:firstLine="560" w:firstLineChars="200"/>
        <w:rPr>
          <w:rFonts w:ascii="仿宋" w:eastAsia="仿宋" w:cs="仿宋"/>
        </w:rPr>
      </w:pPr>
      <w:r>
        <w:rPr>
          <w:rFonts w:hint="eastAsia" w:ascii="仿宋" w:eastAsia="仿宋" w:cs="仿宋"/>
        </w:rPr>
        <w:t>（五）特定资格条件证书或证明文件</w:t>
      </w:r>
    </w:p>
    <w:p w14:paraId="47A6EF48">
      <w:pPr>
        <w:pStyle w:val="4"/>
        <w:spacing w:before="0" w:after="0" w:line="360" w:lineRule="auto"/>
        <w:rPr>
          <w:rFonts w:ascii="仿宋" w:eastAsia="仿宋" w:cs="仿宋"/>
          <w:sz w:val="24"/>
          <w:szCs w:val="24"/>
        </w:rPr>
      </w:pPr>
      <w:bookmarkStart w:id="200" w:name="_Toc14422"/>
      <w:r>
        <w:rPr>
          <w:rFonts w:hint="eastAsia" w:ascii="仿宋" w:eastAsia="仿宋" w:cs="仿宋"/>
        </w:rPr>
        <w:t xml:space="preserve"> </w:t>
      </w:r>
      <w:r>
        <w:rPr>
          <w:rFonts w:hint="eastAsia" w:ascii="仿宋" w:eastAsia="仿宋" w:cs="仿宋"/>
          <w:b w:val="0"/>
          <w:sz w:val="28"/>
        </w:rPr>
        <w:br w:type="page"/>
      </w:r>
      <w:bookmarkStart w:id="201" w:name="_Toc1771"/>
      <w:bookmarkStart w:id="202" w:name="_Toc25241"/>
      <w:bookmarkStart w:id="203" w:name="_Toc2259"/>
      <w:bookmarkStart w:id="204" w:name="_Toc31736"/>
      <w:bookmarkStart w:id="205" w:name="_Toc14647"/>
      <w:bookmarkStart w:id="206" w:name="_Toc13959"/>
      <w:bookmarkStart w:id="207" w:name="_Toc2764"/>
      <w:r>
        <w:rPr>
          <w:rFonts w:hint="eastAsia" w:ascii="仿宋" w:eastAsia="仿宋" w:cs="仿宋"/>
          <w:sz w:val="24"/>
          <w:szCs w:val="24"/>
        </w:rPr>
        <w:t>五、其他资料</w:t>
      </w:r>
      <w:bookmarkEnd w:id="200"/>
      <w:bookmarkEnd w:id="201"/>
      <w:bookmarkEnd w:id="202"/>
      <w:bookmarkEnd w:id="203"/>
      <w:bookmarkEnd w:id="204"/>
      <w:bookmarkEnd w:id="205"/>
      <w:bookmarkEnd w:id="206"/>
      <w:bookmarkEnd w:id="207"/>
    </w:p>
    <w:p w14:paraId="04A395DA">
      <w:pPr>
        <w:snapToGrid w:val="0"/>
        <w:spacing w:line="440" w:lineRule="exact"/>
        <w:ind w:firstLine="480" w:firstLineChars="200"/>
        <w:rPr>
          <w:rFonts w:ascii="仿宋" w:eastAsia="仿宋" w:cs="仿宋"/>
          <w:sz w:val="24"/>
          <w:szCs w:val="24"/>
        </w:rPr>
      </w:pPr>
      <w:r>
        <w:rPr>
          <w:rFonts w:hint="eastAsia" w:ascii="仿宋" w:eastAsia="仿宋" w:cs="仿宋"/>
          <w:sz w:val="24"/>
          <w:szCs w:val="24"/>
        </w:rPr>
        <w:t>（一）其他与项目有关的资料（自附）</w:t>
      </w:r>
    </w:p>
    <w:p w14:paraId="284A61E1">
      <w:pPr>
        <w:spacing w:line="360" w:lineRule="auto"/>
        <w:ind w:firstLine="480" w:firstLineChars="200"/>
        <w:rPr>
          <w:rFonts w:ascii="仿宋" w:eastAsia="仿宋" w:cs="仿宋"/>
          <w:sz w:val="24"/>
          <w:szCs w:val="24"/>
        </w:rPr>
      </w:pPr>
      <w:r>
        <w:rPr>
          <w:rFonts w:hint="eastAsia" w:ascii="仿宋" w:eastAsia="仿宋" w:cs="仿宋"/>
          <w:sz w:val="24"/>
          <w:szCs w:val="24"/>
        </w:rPr>
        <w:t xml:space="preserve"> </w:t>
      </w:r>
    </w:p>
    <w:p w14:paraId="5CDA2D5A">
      <w:pPr>
        <w:spacing w:line="360" w:lineRule="auto"/>
        <w:ind w:firstLine="480" w:firstLineChars="200"/>
        <w:jc w:val="center"/>
        <w:rPr>
          <w:rFonts w:ascii="仿宋" w:eastAsia="仿宋" w:cs="仿宋"/>
          <w:sz w:val="24"/>
          <w:szCs w:val="24"/>
        </w:rPr>
      </w:pPr>
    </w:p>
    <w:p w14:paraId="7D3BFAAA">
      <w:pPr>
        <w:spacing w:line="360" w:lineRule="auto"/>
        <w:ind w:firstLine="480" w:firstLineChars="200"/>
        <w:jc w:val="center"/>
        <w:rPr>
          <w:rFonts w:ascii="仿宋" w:eastAsia="仿宋" w:cs="仿宋"/>
          <w:sz w:val="24"/>
          <w:szCs w:val="24"/>
        </w:rPr>
      </w:pPr>
    </w:p>
    <w:p w14:paraId="1850C095">
      <w:pPr>
        <w:spacing w:line="360" w:lineRule="auto"/>
        <w:ind w:firstLine="480" w:firstLineChars="200"/>
        <w:jc w:val="center"/>
        <w:rPr>
          <w:rFonts w:ascii="仿宋" w:eastAsia="仿宋" w:cs="仿宋"/>
          <w:sz w:val="24"/>
          <w:szCs w:val="24"/>
        </w:rPr>
      </w:pPr>
    </w:p>
    <w:p w14:paraId="01E2ADD3">
      <w:pPr>
        <w:spacing w:line="360" w:lineRule="auto"/>
        <w:ind w:firstLine="480" w:firstLineChars="200"/>
        <w:jc w:val="center"/>
        <w:rPr>
          <w:rFonts w:ascii="仿宋" w:eastAsia="仿宋" w:cs="仿宋"/>
          <w:sz w:val="24"/>
          <w:szCs w:val="24"/>
        </w:rPr>
      </w:pPr>
    </w:p>
    <w:p w14:paraId="24EA6605">
      <w:pPr>
        <w:spacing w:line="360" w:lineRule="auto"/>
        <w:ind w:firstLine="480" w:firstLineChars="200"/>
        <w:jc w:val="center"/>
        <w:rPr>
          <w:rFonts w:ascii="仿宋" w:eastAsia="仿宋" w:cs="仿宋"/>
          <w:sz w:val="24"/>
          <w:szCs w:val="24"/>
        </w:rPr>
      </w:pPr>
    </w:p>
    <w:p w14:paraId="54DEA3A3">
      <w:pPr>
        <w:spacing w:line="360" w:lineRule="auto"/>
        <w:ind w:firstLine="480" w:firstLineChars="200"/>
        <w:jc w:val="center"/>
        <w:rPr>
          <w:rFonts w:ascii="仿宋" w:eastAsia="仿宋" w:cs="仿宋"/>
          <w:sz w:val="24"/>
          <w:szCs w:val="24"/>
        </w:rPr>
      </w:pPr>
    </w:p>
    <w:p w14:paraId="729F2D9D">
      <w:pPr>
        <w:spacing w:line="360" w:lineRule="auto"/>
        <w:ind w:firstLine="480" w:firstLineChars="200"/>
        <w:jc w:val="center"/>
        <w:rPr>
          <w:rFonts w:ascii="仿宋" w:eastAsia="仿宋" w:cs="仿宋"/>
          <w:sz w:val="24"/>
          <w:szCs w:val="24"/>
        </w:rPr>
      </w:pPr>
    </w:p>
    <w:p w14:paraId="430CE829">
      <w:pPr>
        <w:spacing w:line="360" w:lineRule="auto"/>
        <w:ind w:firstLine="480" w:firstLineChars="200"/>
        <w:jc w:val="center"/>
        <w:rPr>
          <w:rFonts w:ascii="仿宋" w:eastAsia="仿宋" w:cs="仿宋"/>
          <w:sz w:val="24"/>
          <w:szCs w:val="24"/>
        </w:rPr>
      </w:pPr>
    </w:p>
    <w:p w14:paraId="75E4AA95">
      <w:pPr>
        <w:spacing w:line="360" w:lineRule="auto"/>
        <w:ind w:firstLine="480" w:firstLineChars="200"/>
        <w:jc w:val="center"/>
        <w:rPr>
          <w:rFonts w:ascii="仿宋" w:eastAsia="仿宋" w:cs="仿宋"/>
          <w:sz w:val="24"/>
          <w:szCs w:val="24"/>
        </w:rPr>
      </w:pPr>
    </w:p>
    <w:p w14:paraId="074DB328">
      <w:pPr>
        <w:spacing w:line="360" w:lineRule="auto"/>
        <w:ind w:firstLine="480" w:firstLineChars="200"/>
        <w:jc w:val="center"/>
        <w:rPr>
          <w:rFonts w:ascii="仿宋" w:eastAsia="仿宋" w:cs="仿宋"/>
          <w:sz w:val="24"/>
          <w:szCs w:val="24"/>
        </w:rPr>
      </w:pPr>
    </w:p>
    <w:p w14:paraId="278E3208">
      <w:pPr>
        <w:spacing w:line="360" w:lineRule="auto"/>
        <w:ind w:firstLine="480" w:firstLineChars="200"/>
        <w:jc w:val="center"/>
        <w:rPr>
          <w:rFonts w:ascii="仿宋" w:eastAsia="仿宋" w:cs="仿宋"/>
          <w:sz w:val="24"/>
          <w:szCs w:val="24"/>
        </w:rPr>
      </w:pPr>
    </w:p>
    <w:p w14:paraId="15AB43FA">
      <w:pPr>
        <w:spacing w:line="360" w:lineRule="auto"/>
        <w:ind w:firstLine="480" w:firstLineChars="200"/>
        <w:jc w:val="center"/>
        <w:rPr>
          <w:rFonts w:ascii="仿宋" w:eastAsia="仿宋" w:cs="仿宋"/>
          <w:sz w:val="24"/>
          <w:szCs w:val="24"/>
        </w:rPr>
      </w:pPr>
    </w:p>
    <w:p w14:paraId="0ADDC078">
      <w:pPr>
        <w:spacing w:line="360" w:lineRule="auto"/>
        <w:ind w:firstLine="480" w:firstLineChars="200"/>
        <w:jc w:val="center"/>
        <w:rPr>
          <w:rFonts w:ascii="仿宋" w:eastAsia="仿宋" w:cs="仿宋"/>
          <w:sz w:val="24"/>
          <w:szCs w:val="24"/>
        </w:rPr>
      </w:pPr>
    </w:p>
    <w:p w14:paraId="4601B25F">
      <w:pPr>
        <w:spacing w:line="360" w:lineRule="auto"/>
        <w:ind w:firstLine="480" w:firstLineChars="200"/>
        <w:jc w:val="center"/>
        <w:rPr>
          <w:rFonts w:ascii="仿宋" w:eastAsia="仿宋" w:cs="仿宋"/>
          <w:sz w:val="24"/>
          <w:szCs w:val="24"/>
        </w:rPr>
      </w:pPr>
    </w:p>
    <w:p w14:paraId="177F2E80">
      <w:pPr>
        <w:spacing w:line="360" w:lineRule="auto"/>
        <w:ind w:firstLine="480" w:firstLineChars="200"/>
        <w:jc w:val="center"/>
        <w:rPr>
          <w:rFonts w:ascii="仿宋" w:eastAsia="仿宋" w:cs="仿宋"/>
          <w:sz w:val="24"/>
          <w:szCs w:val="24"/>
        </w:rPr>
      </w:pPr>
    </w:p>
    <w:p w14:paraId="2235A880">
      <w:pPr>
        <w:spacing w:line="360" w:lineRule="auto"/>
        <w:ind w:firstLine="480" w:firstLineChars="200"/>
        <w:jc w:val="center"/>
        <w:rPr>
          <w:rFonts w:ascii="仿宋" w:eastAsia="仿宋" w:cs="仿宋"/>
          <w:sz w:val="24"/>
          <w:szCs w:val="24"/>
        </w:rPr>
      </w:pPr>
      <w:r>
        <w:rPr>
          <w:rFonts w:hint="eastAsia" w:ascii="仿宋" w:eastAsia="仿宋" w:cs="仿宋"/>
          <w:sz w:val="24"/>
          <w:szCs w:val="24"/>
        </w:rPr>
        <w:t>（结束）</w:t>
      </w:r>
    </w:p>
    <w:p w14:paraId="1753050D">
      <w:pPr>
        <w:jc w:val="left"/>
        <w:rPr>
          <w:rFonts w:ascii="仿宋" w:eastAsia="仿宋" w:cs="仿宋"/>
          <w:sz w:val="24"/>
          <w:szCs w:val="24"/>
        </w:rPr>
      </w:pPr>
      <w:r>
        <w:rPr>
          <w:rFonts w:hint="eastAsia" w:ascii="仿宋" w:eastAsia="仿宋" w:cs="仿宋"/>
          <w:sz w:val="24"/>
          <w:szCs w:val="24"/>
        </w:rPr>
        <w:br w:type="page"/>
      </w:r>
      <w:r>
        <w:rPr>
          <w:rFonts w:hint="eastAsia" w:ascii="仿宋" w:eastAsia="仿宋" w:cs="仿宋"/>
          <w:b/>
          <w:bCs/>
          <w:sz w:val="44"/>
          <w:szCs w:val="44"/>
        </w:rPr>
        <w:t>附件：</w:t>
      </w:r>
    </w:p>
    <w:p w14:paraId="427CFDAB">
      <w:pPr>
        <w:jc w:val="center"/>
        <w:rPr>
          <w:rFonts w:ascii="仿宋" w:eastAsia="仿宋" w:cs="仿宋"/>
          <w:b/>
          <w:bCs/>
          <w:sz w:val="44"/>
          <w:szCs w:val="44"/>
        </w:rPr>
      </w:pPr>
      <w:r>
        <w:rPr>
          <w:rFonts w:hint="eastAsia" w:ascii="仿宋" w:eastAsia="仿宋" w:cs="仿宋"/>
          <w:b/>
          <w:bCs/>
          <w:sz w:val="44"/>
          <w:szCs w:val="44"/>
        </w:rPr>
        <w:t>竞争性比选文件登记表</w:t>
      </w:r>
    </w:p>
    <w:p w14:paraId="46E21140">
      <w:pPr>
        <w:jc w:val="left"/>
        <w:rPr>
          <w:rFonts w:ascii="仿宋" w:eastAsia="仿宋" w:cs="仿宋"/>
          <w:b/>
          <w:bCs/>
          <w:spacing w:val="40"/>
        </w:rPr>
      </w:pPr>
    </w:p>
    <w:tbl>
      <w:tblPr>
        <w:tblStyle w:val="60"/>
        <w:tblW w:w="932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6"/>
        <w:gridCol w:w="1896"/>
        <w:gridCol w:w="1260"/>
        <w:gridCol w:w="4410"/>
      </w:tblGrid>
      <w:tr w14:paraId="7F7AF3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756" w:type="dxa"/>
            <w:tcBorders>
              <w:tl2br w:val="nil"/>
              <w:tr2bl w:val="nil"/>
            </w:tcBorders>
            <w:vAlign w:val="center"/>
          </w:tcPr>
          <w:p w14:paraId="3071D7AA">
            <w:pPr>
              <w:jc w:val="center"/>
              <w:rPr>
                <w:rFonts w:ascii="仿宋" w:eastAsia="仿宋" w:cs="仿宋"/>
                <w:szCs w:val="28"/>
              </w:rPr>
            </w:pPr>
            <w:r>
              <w:rPr>
                <w:rFonts w:hint="eastAsia" w:ascii="仿宋" w:eastAsia="仿宋" w:cs="仿宋"/>
                <w:szCs w:val="28"/>
              </w:rPr>
              <w:t>项目编号</w:t>
            </w:r>
          </w:p>
        </w:tc>
        <w:tc>
          <w:tcPr>
            <w:tcW w:w="7566" w:type="dxa"/>
            <w:gridSpan w:val="3"/>
            <w:tcBorders>
              <w:tl2br w:val="nil"/>
              <w:tr2bl w:val="nil"/>
            </w:tcBorders>
            <w:vAlign w:val="center"/>
          </w:tcPr>
          <w:p w14:paraId="30292D39">
            <w:pPr>
              <w:jc w:val="center"/>
              <w:rPr>
                <w:rFonts w:ascii="仿宋" w:eastAsia="仿宋" w:cs="仿宋"/>
                <w:szCs w:val="28"/>
              </w:rPr>
            </w:pPr>
            <w:r>
              <w:rPr>
                <w:rFonts w:hint="eastAsia" w:ascii="仿宋" w:eastAsia="仿宋" w:cs="仿宋"/>
                <w:szCs w:val="28"/>
              </w:rPr>
              <w:t>/</w:t>
            </w:r>
          </w:p>
        </w:tc>
      </w:tr>
      <w:tr w14:paraId="437AA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56" w:type="dxa"/>
            <w:tcBorders>
              <w:tl2br w:val="nil"/>
              <w:tr2bl w:val="nil"/>
            </w:tcBorders>
            <w:vAlign w:val="center"/>
          </w:tcPr>
          <w:p w14:paraId="38F8850E">
            <w:pPr>
              <w:jc w:val="center"/>
              <w:rPr>
                <w:rFonts w:ascii="仿宋" w:eastAsia="仿宋" w:cs="仿宋"/>
                <w:szCs w:val="28"/>
              </w:rPr>
            </w:pPr>
            <w:r>
              <w:rPr>
                <w:rFonts w:hint="eastAsia" w:ascii="仿宋" w:eastAsia="仿宋" w:cs="仿宋"/>
                <w:szCs w:val="28"/>
              </w:rPr>
              <w:t>项目名称</w:t>
            </w:r>
          </w:p>
        </w:tc>
        <w:tc>
          <w:tcPr>
            <w:tcW w:w="7566" w:type="dxa"/>
            <w:gridSpan w:val="3"/>
            <w:tcBorders>
              <w:tl2br w:val="nil"/>
              <w:tr2bl w:val="nil"/>
            </w:tcBorders>
            <w:vAlign w:val="center"/>
          </w:tcPr>
          <w:p w14:paraId="7211D547">
            <w:pPr>
              <w:jc w:val="center"/>
              <w:rPr>
                <w:rFonts w:ascii="仿宋" w:eastAsia="仿宋" w:cs="仿宋"/>
                <w:szCs w:val="28"/>
              </w:rPr>
            </w:pPr>
          </w:p>
        </w:tc>
      </w:tr>
      <w:tr w14:paraId="6FAD7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56" w:type="dxa"/>
            <w:tcBorders>
              <w:tl2br w:val="nil"/>
              <w:tr2bl w:val="nil"/>
            </w:tcBorders>
            <w:vAlign w:val="center"/>
          </w:tcPr>
          <w:p w14:paraId="2B6AC77B">
            <w:pPr>
              <w:jc w:val="center"/>
              <w:rPr>
                <w:rFonts w:ascii="仿宋" w:eastAsia="仿宋" w:cs="仿宋"/>
                <w:szCs w:val="28"/>
              </w:rPr>
            </w:pPr>
            <w:r>
              <w:rPr>
                <w:rFonts w:hint="eastAsia" w:ascii="仿宋" w:eastAsia="仿宋" w:cs="仿宋"/>
                <w:szCs w:val="28"/>
              </w:rPr>
              <w:t>供应商名称</w:t>
            </w:r>
          </w:p>
        </w:tc>
        <w:tc>
          <w:tcPr>
            <w:tcW w:w="7566" w:type="dxa"/>
            <w:gridSpan w:val="3"/>
            <w:tcBorders>
              <w:tl2br w:val="nil"/>
              <w:tr2bl w:val="nil"/>
            </w:tcBorders>
            <w:vAlign w:val="bottom"/>
          </w:tcPr>
          <w:p w14:paraId="15357041">
            <w:pPr>
              <w:wordWrap w:val="0"/>
              <w:jc w:val="right"/>
              <w:rPr>
                <w:rFonts w:ascii="仿宋" w:eastAsia="仿宋" w:cs="仿宋"/>
                <w:szCs w:val="28"/>
              </w:rPr>
            </w:pPr>
            <w:r>
              <w:rPr>
                <w:rFonts w:hint="eastAsia" w:ascii="仿宋" w:eastAsia="仿宋" w:cs="仿宋"/>
                <w:szCs w:val="28"/>
              </w:rPr>
              <w:t xml:space="preserve"> </w:t>
            </w:r>
          </w:p>
        </w:tc>
      </w:tr>
      <w:tr w14:paraId="11D585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56" w:type="dxa"/>
            <w:tcBorders>
              <w:tl2br w:val="nil"/>
              <w:tr2bl w:val="nil"/>
            </w:tcBorders>
            <w:vAlign w:val="center"/>
          </w:tcPr>
          <w:p w14:paraId="512D6C97">
            <w:pPr>
              <w:jc w:val="center"/>
              <w:rPr>
                <w:rFonts w:ascii="仿宋" w:eastAsia="仿宋" w:cs="仿宋"/>
                <w:szCs w:val="28"/>
              </w:rPr>
            </w:pPr>
            <w:r>
              <w:rPr>
                <w:rFonts w:hint="eastAsia" w:ascii="仿宋" w:eastAsia="仿宋" w:cs="仿宋"/>
                <w:szCs w:val="28"/>
              </w:rPr>
              <w:t>联系人</w:t>
            </w:r>
          </w:p>
        </w:tc>
        <w:tc>
          <w:tcPr>
            <w:tcW w:w="1896" w:type="dxa"/>
            <w:tcBorders>
              <w:tl2br w:val="nil"/>
              <w:tr2bl w:val="nil"/>
            </w:tcBorders>
            <w:vAlign w:val="center"/>
          </w:tcPr>
          <w:p w14:paraId="2570AB2A">
            <w:pPr>
              <w:jc w:val="left"/>
              <w:rPr>
                <w:rFonts w:ascii="仿宋" w:eastAsia="仿宋" w:cs="仿宋"/>
                <w:szCs w:val="28"/>
              </w:rPr>
            </w:pPr>
          </w:p>
        </w:tc>
        <w:tc>
          <w:tcPr>
            <w:tcW w:w="1260" w:type="dxa"/>
            <w:tcBorders>
              <w:tl2br w:val="nil"/>
              <w:tr2bl w:val="nil"/>
            </w:tcBorders>
            <w:vAlign w:val="center"/>
          </w:tcPr>
          <w:p w14:paraId="36AD5876">
            <w:pPr>
              <w:jc w:val="left"/>
              <w:rPr>
                <w:rFonts w:ascii="仿宋" w:eastAsia="仿宋" w:cs="仿宋"/>
                <w:szCs w:val="28"/>
              </w:rPr>
            </w:pPr>
            <w:r>
              <w:rPr>
                <w:rFonts w:hint="eastAsia" w:ascii="仿宋" w:eastAsia="仿宋" w:cs="仿宋"/>
                <w:szCs w:val="28"/>
              </w:rPr>
              <w:t>手机</w:t>
            </w:r>
          </w:p>
        </w:tc>
        <w:tc>
          <w:tcPr>
            <w:tcW w:w="4410" w:type="dxa"/>
            <w:tcBorders>
              <w:tl2br w:val="nil"/>
              <w:tr2bl w:val="nil"/>
            </w:tcBorders>
            <w:vAlign w:val="center"/>
          </w:tcPr>
          <w:p w14:paraId="1E3645DD">
            <w:pPr>
              <w:jc w:val="left"/>
              <w:rPr>
                <w:rFonts w:ascii="仿宋" w:eastAsia="仿宋" w:cs="仿宋"/>
                <w:szCs w:val="28"/>
              </w:rPr>
            </w:pPr>
          </w:p>
        </w:tc>
      </w:tr>
      <w:tr w14:paraId="0C1DA2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56" w:type="dxa"/>
            <w:tcBorders>
              <w:tl2br w:val="nil"/>
              <w:tr2bl w:val="nil"/>
            </w:tcBorders>
            <w:vAlign w:val="center"/>
          </w:tcPr>
          <w:p w14:paraId="079A75F6">
            <w:pPr>
              <w:jc w:val="center"/>
              <w:rPr>
                <w:rFonts w:ascii="仿宋" w:eastAsia="仿宋" w:cs="仿宋"/>
                <w:szCs w:val="28"/>
              </w:rPr>
            </w:pPr>
            <w:r>
              <w:rPr>
                <w:rFonts w:hint="eastAsia" w:ascii="仿宋" w:eastAsia="仿宋" w:cs="仿宋"/>
                <w:szCs w:val="28"/>
              </w:rPr>
              <w:t>办公电话</w:t>
            </w:r>
          </w:p>
        </w:tc>
        <w:tc>
          <w:tcPr>
            <w:tcW w:w="1896" w:type="dxa"/>
            <w:tcBorders>
              <w:tl2br w:val="nil"/>
              <w:tr2bl w:val="nil"/>
            </w:tcBorders>
            <w:vAlign w:val="center"/>
          </w:tcPr>
          <w:p w14:paraId="2C6FB5DD">
            <w:pPr>
              <w:jc w:val="left"/>
              <w:rPr>
                <w:rFonts w:ascii="仿宋" w:eastAsia="仿宋" w:cs="仿宋"/>
                <w:szCs w:val="28"/>
              </w:rPr>
            </w:pPr>
          </w:p>
        </w:tc>
        <w:tc>
          <w:tcPr>
            <w:tcW w:w="1260" w:type="dxa"/>
            <w:tcBorders>
              <w:tl2br w:val="nil"/>
              <w:tr2bl w:val="nil"/>
            </w:tcBorders>
            <w:vAlign w:val="center"/>
          </w:tcPr>
          <w:p w14:paraId="680D747E">
            <w:pPr>
              <w:jc w:val="left"/>
              <w:rPr>
                <w:rFonts w:ascii="仿宋" w:eastAsia="仿宋" w:cs="仿宋"/>
                <w:szCs w:val="28"/>
              </w:rPr>
            </w:pPr>
            <w:r>
              <w:rPr>
                <w:rFonts w:hint="eastAsia" w:ascii="仿宋" w:eastAsia="仿宋" w:cs="仿宋"/>
                <w:szCs w:val="28"/>
              </w:rPr>
              <w:t>传真</w:t>
            </w:r>
          </w:p>
        </w:tc>
        <w:tc>
          <w:tcPr>
            <w:tcW w:w="4410" w:type="dxa"/>
            <w:tcBorders>
              <w:tl2br w:val="nil"/>
              <w:tr2bl w:val="nil"/>
            </w:tcBorders>
            <w:vAlign w:val="center"/>
          </w:tcPr>
          <w:p w14:paraId="00B1AFED">
            <w:pPr>
              <w:jc w:val="left"/>
              <w:rPr>
                <w:rFonts w:ascii="仿宋" w:eastAsia="仿宋" w:cs="仿宋"/>
                <w:szCs w:val="28"/>
              </w:rPr>
            </w:pPr>
          </w:p>
        </w:tc>
      </w:tr>
      <w:tr w14:paraId="7A5CD4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756" w:type="dxa"/>
            <w:tcBorders>
              <w:tl2br w:val="nil"/>
              <w:tr2bl w:val="nil"/>
            </w:tcBorders>
            <w:vAlign w:val="center"/>
          </w:tcPr>
          <w:p w14:paraId="5465BE4D">
            <w:pPr>
              <w:jc w:val="center"/>
              <w:rPr>
                <w:rFonts w:ascii="仿宋" w:eastAsia="仿宋" w:cs="仿宋"/>
                <w:szCs w:val="28"/>
              </w:rPr>
            </w:pPr>
            <w:r>
              <w:rPr>
                <w:rFonts w:hint="eastAsia" w:ascii="仿宋" w:eastAsia="仿宋" w:cs="仿宋"/>
                <w:szCs w:val="28"/>
              </w:rPr>
              <w:t>E-mail</w:t>
            </w:r>
          </w:p>
        </w:tc>
        <w:tc>
          <w:tcPr>
            <w:tcW w:w="7566" w:type="dxa"/>
            <w:gridSpan w:val="3"/>
            <w:tcBorders>
              <w:tl2br w:val="nil"/>
              <w:tr2bl w:val="nil"/>
            </w:tcBorders>
            <w:vAlign w:val="center"/>
          </w:tcPr>
          <w:p w14:paraId="019A946C">
            <w:pPr>
              <w:jc w:val="left"/>
              <w:rPr>
                <w:rFonts w:ascii="仿宋" w:eastAsia="仿宋" w:cs="仿宋"/>
                <w:szCs w:val="28"/>
              </w:rPr>
            </w:pPr>
          </w:p>
        </w:tc>
      </w:tr>
      <w:tr w14:paraId="3C595A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756" w:type="dxa"/>
            <w:tcBorders>
              <w:tl2br w:val="nil"/>
              <w:tr2bl w:val="nil"/>
            </w:tcBorders>
            <w:vAlign w:val="center"/>
          </w:tcPr>
          <w:p w14:paraId="523D7F4D">
            <w:pPr>
              <w:jc w:val="center"/>
              <w:rPr>
                <w:rFonts w:ascii="仿宋" w:eastAsia="仿宋" w:cs="仿宋"/>
                <w:szCs w:val="28"/>
              </w:rPr>
            </w:pPr>
            <w:r>
              <w:rPr>
                <w:rFonts w:hint="eastAsia" w:ascii="仿宋" w:eastAsia="仿宋" w:cs="仿宋"/>
                <w:szCs w:val="28"/>
              </w:rPr>
              <w:t>单位地址</w:t>
            </w:r>
          </w:p>
        </w:tc>
        <w:tc>
          <w:tcPr>
            <w:tcW w:w="7566" w:type="dxa"/>
            <w:gridSpan w:val="3"/>
            <w:tcBorders>
              <w:tl2br w:val="nil"/>
              <w:tr2bl w:val="nil"/>
            </w:tcBorders>
            <w:vAlign w:val="center"/>
          </w:tcPr>
          <w:p w14:paraId="7487012F">
            <w:pPr>
              <w:jc w:val="left"/>
              <w:rPr>
                <w:rFonts w:ascii="仿宋" w:eastAsia="仿宋" w:cs="仿宋"/>
                <w:szCs w:val="28"/>
              </w:rPr>
            </w:pPr>
          </w:p>
        </w:tc>
      </w:tr>
      <w:tr w14:paraId="6414F1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322" w:type="dxa"/>
            <w:gridSpan w:val="4"/>
            <w:tcBorders>
              <w:tl2br w:val="nil"/>
              <w:tr2bl w:val="nil"/>
            </w:tcBorders>
            <w:vAlign w:val="center"/>
          </w:tcPr>
          <w:p w14:paraId="39FED53F">
            <w:pPr>
              <w:jc w:val="center"/>
              <w:rPr>
                <w:rFonts w:ascii="仿宋" w:eastAsia="仿宋" w:cs="仿宋"/>
                <w:szCs w:val="28"/>
              </w:rPr>
            </w:pPr>
            <w:r>
              <w:rPr>
                <w:rFonts w:hint="eastAsia" w:ascii="仿宋" w:eastAsia="仿宋" w:cs="仿宋"/>
                <w:szCs w:val="28"/>
              </w:rPr>
              <w:t>竞争性比选文件提供期限：同第一篇采购邀请书</w:t>
            </w:r>
          </w:p>
        </w:tc>
      </w:tr>
      <w:tr w14:paraId="272067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676BAE62">
            <w:pPr>
              <w:jc w:val="center"/>
              <w:rPr>
                <w:rFonts w:ascii="仿宋" w:eastAsia="仿宋" w:cs="仿宋"/>
                <w:szCs w:val="28"/>
              </w:rPr>
            </w:pPr>
            <w:r>
              <w:rPr>
                <w:rFonts w:hint="eastAsia" w:ascii="仿宋" w:eastAsia="仿宋" w:cs="仿宋"/>
                <w:szCs w:val="28"/>
              </w:rPr>
              <w:t>分包号及分包名称（如无分包，则不用填写）</w:t>
            </w:r>
          </w:p>
        </w:tc>
      </w:tr>
      <w:tr w14:paraId="626D3C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6D29B947">
            <w:pPr>
              <w:jc w:val="center"/>
              <w:rPr>
                <w:rFonts w:ascii="仿宋" w:eastAsia="仿宋" w:cs="仿宋"/>
                <w:szCs w:val="28"/>
              </w:rPr>
            </w:pPr>
            <w:r>
              <w:rPr>
                <w:rFonts w:hint="eastAsia" w:ascii="仿宋" w:eastAsia="仿宋" w:cs="仿宋"/>
                <w:szCs w:val="28"/>
              </w:rPr>
              <w:t>/</w:t>
            </w:r>
          </w:p>
        </w:tc>
      </w:tr>
      <w:tr w14:paraId="7D8837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430DC326">
            <w:pPr>
              <w:jc w:val="left"/>
              <w:rPr>
                <w:rFonts w:ascii="仿宋" w:eastAsia="仿宋" w:cs="仿宋"/>
                <w:szCs w:val="28"/>
              </w:rPr>
            </w:pPr>
          </w:p>
        </w:tc>
      </w:tr>
      <w:tr w14:paraId="01BC84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26805B86">
            <w:pPr>
              <w:jc w:val="left"/>
              <w:rPr>
                <w:rFonts w:ascii="仿宋" w:eastAsia="仿宋" w:cs="仿宋"/>
                <w:sz w:val="30"/>
                <w:szCs w:val="30"/>
              </w:rPr>
            </w:pPr>
          </w:p>
        </w:tc>
      </w:tr>
      <w:tr w14:paraId="1FD7A5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602DC516">
            <w:pPr>
              <w:jc w:val="left"/>
              <w:rPr>
                <w:rFonts w:ascii="仿宋" w:eastAsia="仿宋" w:cs="仿宋"/>
                <w:sz w:val="30"/>
                <w:szCs w:val="30"/>
              </w:rPr>
            </w:pPr>
          </w:p>
        </w:tc>
      </w:tr>
      <w:tr w14:paraId="0DF8B8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322" w:type="dxa"/>
            <w:gridSpan w:val="4"/>
            <w:tcBorders>
              <w:tl2br w:val="nil"/>
              <w:tr2bl w:val="nil"/>
            </w:tcBorders>
            <w:vAlign w:val="center"/>
          </w:tcPr>
          <w:p w14:paraId="3E443956">
            <w:pPr>
              <w:jc w:val="left"/>
              <w:rPr>
                <w:rFonts w:ascii="仿宋" w:eastAsia="仿宋" w:cs="仿宋"/>
                <w:sz w:val="30"/>
                <w:szCs w:val="30"/>
              </w:rPr>
            </w:pPr>
          </w:p>
        </w:tc>
      </w:tr>
      <w:tr w14:paraId="0C2B05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322" w:type="dxa"/>
            <w:gridSpan w:val="4"/>
            <w:tcBorders>
              <w:tl2br w:val="nil"/>
              <w:tr2bl w:val="nil"/>
            </w:tcBorders>
            <w:vAlign w:val="center"/>
          </w:tcPr>
          <w:p w14:paraId="42022BFA">
            <w:pPr>
              <w:jc w:val="left"/>
              <w:rPr>
                <w:rFonts w:ascii="仿宋" w:eastAsia="仿宋" w:cs="仿宋"/>
                <w:sz w:val="30"/>
                <w:szCs w:val="30"/>
              </w:rPr>
            </w:pPr>
          </w:p>
        </w:tc>
      </w:tr>
    </w:tbl>
    <w:p w14:paraId="7777BDB6">
      <w:pPr>
        <w:pStyle w:val="56"/>
        <w:jc w:val="both"/>
        <w:rPr>
          <w:rFonts w:ascii="仿宋" w:eastAsia="仿宋" w:cs="仿宋"/>
          <w:lang w:eastAsia="zh-CN"/>
        </w:rPr>
      </w:pPr>
    </w:p>
    <w:p w14:paraId="6CA3DB2E">
      <w:pPr>
        <w:rPr>
          <w:rFonts w:ascii="仿宋" w:eastAsia="仿宋" w:cs="仿宋"/>
          <w:lang w:eastAsia="zh-CN"/>
        </w:rPr>
      </w:pPr>
    </w:p>
    <w:p w14:paraId="17F18EE4">
      <w:pPr>
        <w:rPr>
          <w:rFonts w:ascii="仿宋" w:eastAsia="仿宋" w:cs="仿宋"/>
          <w:lang w:eastAsia="zh-CN"/>
        </w:rPr>
      </w:pPr>
    </w:p>
    <w:p w14:paraId="19021839">
      <w:pPr>
        <w:rPr>
          <w:rFonts w:ascii="仿宋" w:eastAsia="仿宋" w:cs="仿宋"/>
          <w:lang w:eastAsia="zh-CN"/>
        </w:rPr>
      </w:pPr>
    </w:p>
    <w:p w14:paraId="61FC7127">
      <w:pPr>
        <w:rPr>
          <w:rFonts w:ascii="仿宋" w:eastAsia="仿宋" w:cs="仿宋"/>
          <w:lang w:eastAsia="zh-CN"/>
        </w:rPr>
      </w:pPr>
    </w:p>
    <w:p w14:paraId="5419B23B">
      <w:pPr>
        <w:rPr>
          <w:rFonts w:ascii="仿宋" w:eastAsia="仿宋" w:cs="仿宋"/>
          <w:lang w:eastAsia="zh-CN"/>
        </w:rPr>
      </w:pPr>
    </w:p>
    <w:p w14:paraId="220CF22E">
      <w:pPr>
        <w:rPr>
          <w:rFonts w:ascii="仿宋" w:eastAsia="仿宋" w:cs="仿宋"/>
          <w:lang w:eastAsia="zh-CN"/>
        </w:rPr>
      </w:pPr>
    </w:p>
    <w:p w14:paraId="113CA7C5">
      <w:pPr>
        <w:rPr>
          <w:rFonts w:ascii="仿宋" w:eastAsia="仿宋" w:cs="仿宋"/>
          <w:lang w:eastAsia="zh-CN"/>
        </w:rPr>
      </w:pPr>
    </w:p>
    <w:p w14:paraId="590EEF12">
      <w:pPr>
        <w:rPr>
          <w:rFonts w:ascii="仿宋" w:eastAsia="仿宋" w:cs="仿宋"/>
          <w:lang w:eastAsia="zh-CN"/>
        </w:rPr>
      </w:pPr>
    </w:p>
    <w:p w14:paraId="6C1DE630">
      <w:pPr>
        <w:rPr>
          <w:rFonts w:ascii="仿宋" w:eastAsia="仿宋" w:cs="仿宋"/>
          <w:lang w:eastAsia="zh-CN"/>
        </w:rPr>
      </w:pPr>
    </w:p>
    <w:p w14:paraId="05BB0E40">
      <w:pPr>
        <w:spacing w:line="360" w:lineRule="auto"/>
        <w:ind w:firstLine="562" w:firstLineChars="200"/>
        <w:jc w:val="left"/>
        <w:rPr>
          <w:rFonts w:hint="eastAsia" w:ascii="仿宋" w:eastAsia="仿宋" w:cs="仿宋"/>
          <w:b/>
          <w:bCs/>
          <w:lang w:eastAsia="zh-CN"/>
        </w:rPr>
      </w:pPr>
      <w:r>
        <w:rPr>
          <w:rFonts w:hint="eastAsia" w:ascii="仿宋" w:eastAsia="仿宋" w:cs="仿宋"/>
          <w:b/>
          <w:bCs/>
          <w:lang w:eastAsia="zh-CN"/>
        </w:rPr>
        <w:drawing>
          <wp:anchor distT="0" distB="0" distL="114300" distR="114300" simplePos="0" relativeHeight="251660288" behindDoc="0" locked="0" layoutInCell="1" allowOverlap="1">
            <wp:simplePos x="0" y="0"/>
            <wp:positionH relativeFrom="column">
              <wp:posOffset>637540</wp:posOffset>
            </wp:positionH>
            <wp:positionV relativeFrom="paragraph">
              <wp:posOffset>1024890</wp:posOffset>
            </wp:positionV>
            <wp:extent cx="4689475" cy="6386830"/>
            <wp:effectExtent l="0" t="0" r="15875" b="13970"/>
            <wp:wrapNone/>
            <wp:docPr id="2" name="图片 2" descr="9c6a30dd8bba719607f5ff69b554ed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c6a30dd8bba719607f5ff69b554ed5a"/>
                    <pic:cNvPicPr>
                      <a:picLocks noChangeAspect="1"/>
                    </pic:cNvPicPr>
                  </pic:nvPicPr>
                  <pic:blipFill>
                    <a:blip r:embed="rId15"/>
                    <a:stretch>
                      <a:fillRect/>
                    </a:stretch>
                  </pic:blipFill>
                  <pic:spPr>
                    <a:xfrm>
                      <a:off x="0" y="0"/>
                      <a:ext cx="4689475" cy="6386830"/>
                    </a:xfrm>
                    <a:prstGeom prst="rect">
                      <a:avLst/>
                    </a:prstGeom>
                  </pic:spPr>
                </pic:pic>
              </a:graphicData>
            </a:graphic>
          </wp:anchor>
        </w:drawing>
      </w:r>
      <w:r>
        <w:rPr>
          <w:rFonts w:hint="eastAsia" w:ascii="仿宋" w:eastAsia="仿宋" w:cs="仿宋"/>
          <w:b/>
          <w:bCs/>
          <w:lang w:val="en-US" w:eastAsia="zh-CN"/>
        </w:rPr>
        <w:t>收款二维码</w:t>
      </w:r>
      <w:bookmarkStart w:id="208" w:name="_GoBack"/>
      <w:bookmarkEnd w:id="208"/>
    </w:p>
    <w:sectPr>
      <w:headerReference r:id="rId11" w:type="default"/>
      <w:footerReference r:id="rId12" w:type="default"/>
      <w:pgSz w:w="11907" w:h="16840"/>
      <w:pgMar w:top="1134" w:right="1191" w:bottom="1134" w:left="1304" w:header="851" w:footer="992" w:gutter="0"/>
      <w:pgNumType w:fmt="numberInDash"/>
      <w:cols w:space="720" w:num="1"/>
      <w:docGrid w:linePitch="38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Arial Unicode MS">
    <w:altName w:val="Arial"/>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宋体"/>
    <w:panose1 w:val="00000000000000000000"/>
    <w:charset w:val="86"/>
    <w:family w:val="modern"/>
    <w:pitch w:val="default"/>
    <w:sig w:usb0="00000000" w:usb1="00000000" w:usb2="00000010" w:usb3="00000000" w:csb0="00040000" w:csb1="00000000"/>
  </w:font>
  <w:font w:name="Noto Sans Mono CJK JP Bold">
    <w:altName w:val="Calibri"/>
    <w:panose1 w:val="00000000000000000000"/>
    <w:charset w:val="00"/>
    <w:family w:val="swiss"/>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1" w:fontKey="{F823EC32-AF69-4D31-8B96-98D58E48921E}"/>
  </w:font>
  <w:font w:name="方正仿宋_GB2312">
    <w:altName w:val="仿宋"/>
    <w:panose1 w:val="00000000000000000000"/>
    <w:charset w:val="86"/>
    <w:family w:val="auto"/>
    <w:pitch w:val="default"/>
    <w:sig w:usb0="00000000" w:usb1="00000000" w:usb2="00000012" w:usb3="00000000" w:csb0="00040001" w:csb1="00000000"/>
    <w:embedRegular r:id="rId2" w:fontKey="{4479FB37-D53B-4984-99C0-08567C9850B5}"/>
  </w:font>
  <w:font w:name="方正仿宋_GBK">
    <w:panose1 w:val="03000509000000000000"/>
    <w:charset w:val="86"/>
    <w:family w:val="auto"/>
    <w:pitch w:val="default"/>
    <w:sig w:usb0="00000001" w:usb1="080E0000" w:usb2="00000000" w:usb3="00000000" w:csb0="00040000" w:csb1="00000000"/>
    <w:embedRegular r:id="rId3" w:fontKey="{60998269-8B8E-481B-9F60-52A3FDD7FA98}"/>
  </w:font>
  <w:font w:name="WPSEMBED39">
    <w:panose1 w:val="02010609030101010101"/>
    <w:charset w:val="86"/>
    <w:family w:val="auto"/>
    <w:pitch w:val="default"/>
    <w:sig w:usb0="00000001" w:usb1="080E0000" w:usb2="00000000" w:usb3="00000000" w:csb0="00040000" w:csb1="00000000"/>
  </w:font>
  <w:font w:name="KSOFE8852770">
    <w:panose1 w:val="03000509000000000000"/>
    <w:charset w:val="86"/>
    <w:family w:val="auto"/>
    <w:pitch w:val="default"/>
    <w:sig w:usb0="00000001" w:usb1="00000000" w:usb2="00000000" w:usb3="00000000" w:csb0="00040001" w:csb1="00000000"/>
  </w:font>
  <w:font w:name="KSOFE8859BCF">
    <w:panose1 w:val="03000509000000000000"/>
    <w:charset w:val="86"/>
    <w:family w:val="auto"/>
    <w:pitch w:val="default"/>
    <w:sig w:usb0="00000001" w:usb1="00000000" w:usb2="00000000"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3F84">
    <w:pPr>
      <w:pStyle w:val="35"/>
      <w:framePr w:wrap="around" w:vAnchor="text" w:hAnchor="margin" w:xAlign="center" w:y="1"/>
      <w:jc w:val="center"/>
      <w:rPr>
        <w:rStyle w:val="64"/>
        <w:rFonts w:ascii="宋体"/>
        <w:sz w:val="21"/>
        <w:szCs w:val="21"/>
      </w:rPr>
    </w:pPr>
    <w:r>
      <w:rPr>
        <w:rStyle w:val="64"/>
        <w:rFonts w:ascii="宋体"/>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- 4 -</w:t>
    </w:r>
    <w:r>
      <w:rPr>
        <w:rFonts w:ascii="宋体"/>
        <w:sz w:val="21"/>
        <w:szCs w:val="21"/>
      </w:rPr>
      <w:fldChar w:fldCharType="end"/>
    </w:r>
  </w:p>
  <w:p w14:paraId="24E71B72">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AEA2E">
    <w:pPr>
      <w:pStyle w:val="35"/>
      <w:framePr w:wrap="around" w:vAnchor="text" w:hAnchor="margin" w:xAlign="center" w:y="1"/>
      <w:rPr>
        <w:rStyle w:val="64"/>
      </w:rPr>
    </w:pPr>
    <w:r>
      <w:rPr>
        <w:rStyle w:val="64"/>
      </w:rPr>
      <w:fldChar w:fldCharType="begin"/>
    </w:r>
    <w:r>
      <w:rPr>
        <w:rStyle w:val="64"/>
      </w:rPr>
      <w:instrText xml:space="preserve">PAGE  </w:instrText>
    </w:r>
    <w:r>
      <w:fldChar w:fldCharType="separate"/>
    </w:r>
    <w:r>
      <w:t xml:space="preserve"> </w:t>
    </w:r>
    <w:r>
      <w:fldChar w:fldCharType="end"/>
    </w:r>
  </w:p>
  <w:p w14:paraId="03B53290">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C90D5">
    <w:pPr>
      <w:pStyle w:val="35"/>
      <w:jc w:val="center"/>
      <w:rPr>
        <w:rFonts w:ascii="宋体"/>
        <w:sz w:val="21"/>
        <w:szCs w:val="21"/>
      </w:rPr>
    </w:pPr>
    <w:r>
      <w:rPr>
        <w:rStyle w:val="64"/>
        <w:rFonts w:ascii="宋体"/>
      </w:rPr>
      <w:fldChar w:fldCharType="begin"/>
    </w:r>
    <w:r>
      <w:rPr>
        <w:rStyle w:val="64"/>
        <w:rFonts w:ascii="宋体"/>
        <w:sz w:val="21"/>
        <w:szCs w:val="21"/>
      </w:rPr>
      <w:instrText xml:space="preserve"> PAGE </w:instrText>
    </w:r>
    <w:r>
      <w:rPr>
        <w:rFonts w:ascii="宋体"/>
        <w:sz w:val="21"/>
        <w:szCs w:val="21"/>
      </w:rPr>
      <w:fldChar w:fldCharType="separate"/>
    </w:r>
    <w:r>
      <w:rPr>
        <w:rStyle w:val="64"/>
        <w:rFonts w:ascii="宋体"/>
        <w:sz w:val="21"/>
        <w:szCs w:val="21"/>
      </w:rPr>
      <w:t>- 16 -</w:t>
    </w:r>
    <w:r>
      <w:rPr>
        <w:rFonts w:asci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6AAA">
    <w:pPr>
      <w:pStyle w:val="35"/>
      <w:jc w:val="center"/>
      <w:rPr>
        <w:rFonts w:ascii="宋体"/>
        <w:sz w:val="21"/>
        <w:szCs w:val="21"/>
      </w:rPr>
    </w:pPr>
    <w:r>
      <w:rPr>
        <w:rStyle w:val="64"/>
        <w:rFonts w:ascii="宋体"/>
      </w:rPr>
      <w:fldChar w:fldCharType="begin"/>
    </w:r>
    <w:r>
      <w:rPr>
        <w:rStyle w:val="64"/>
        <w:rFonts w:ascii="宋体"/>
        <w:sz w:val="21"/>
        <w:szCs w:val="21"/>
      </w:rPr>
      <w:instrText xml:space="preserve"> PAGE </w:instrText>
    </w:r>
    <w:r>
      <w:rPr>
        <w:rFonts w:ascii="宋体"/>
        <w:sz w:val="21"/>
        <w:szCs w:val="21"/>
      </w:rPr>
      <w:fldChar w:fldCharType="separate"/>
    </w:r>
    <w:r>
      <w:rPr>
        <w:rStyle w:val="64"/>
        <w:rFonts w:ascii="宋体"/>
        <w:sz w:val="21"/>
        <w:szCs w:val="21"/>
      </w:rPr>
      <w:t>- 17 -</w:t>
    </w:r>
    <w:r>
      <w:rPr>
        <w:rFonts w:asci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2DE8">
    <w:pPr>
      <w:pStyle w:val="35"/>
      <w:jc w:val="center"/>
    </w:pPr>
    <w:r>
      <w:fldChar w:fldCharType="begin"/>
    </w:r>
    <w:r>
      <w:instrText xml:space="preserve"> PAGE   \* MERGEFORMAT </w:instrText>
    </w:r>
    <w:r>
      <w:fldChar w:fldCharType="separate"/>
    </w:r>
    <w:r>
      <w:rPr>
        <w:lang w:val="zh-CN"/>
      </w:rPr>
      <w:t>- 30 -</w:t>
    </w:r>
    <w:r>
      <w:fldChar w:fldCharType="end"/>
    </w:r>
  </w:p>
  <w:p w14:paraId="31E018CE">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1C2B">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58B38">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17FE7">
    <w:pPr>
      <w:pStyle w:val="36"/>
      <w:ind w:firstLine="1995" w:firstLineChars="950"/>
      <w:jc w:val="both"/>
      <w:rPr>
        <w:rFonts w:ascii="方正仿宋_GBK" w:eastAsia="方正仿宋_GBK"/>
        <w:sz w:val="21"/>
        <w:szCs w:val="21"/>
      </w:rPr>
    </w:pPr>
    <w:r>
      <w:rPr>
        <w:rFonts w:hint="eastAsia" w:ascii="方正仿宋_GBK" w:eastAsia="方正仿宋_GBK"/>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F35FE">
    <w:pPr>
      <w:pStyle w:val="36"/>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FBAB1">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pStyle w:val="238"/>
      <w:lvlText w:val=""/>
      <w:lvlJc w:val="left"/>
      <w:pPr>
        <w:tabs>
          <w:tab w:val="left" w:pos="1620"/>
        </w:tabs>
        <w:ind w:left="1620" w:hanging="360"/>
      </w:pPr>
      <w:rPr>
        <w:rFonts w:hint="default" w:ascii="Wingdings" w:hAnsi="Wingdings"/>
      </w:rPr>
    </w:lvl>
  </w:abstractNum>
  <w:abstractNum w:abstractNumId="1">
    <w:nsid w:val="B5E306ED"/>
    <w:multiLevelType w:val="multilevel"/>
    <w:tmpl w:val="B5E306ED"/>
    <w:lvl w:ilvl="0" w:tentative="0">
      <w:start w:val="1"/>
      <w:numFmt w:val="bullet"/>
      <w:pStyle w:val="16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2">
    <w:nsid w:val="BF205925"/>
    <w:multiLevelType w:val="multilevel"/>
    <w:tmpl w:val="BF205925"/>
    <w:lvl w:ilvl="0" w:tentative="0">
      <w:start w:val="1"/>
      <w:numFmt w:val="upperLetter"/>
      <w:pStyle w:val="244"/>
      <w:suff w:val="nothing"/>
      <w:lvlText w:val="附　录　%1"/>
      <w:lvlJc w:val="left"/>
      <w:pPr>
        <w:tabs>
          <w:tab w:val="left" w:pos="0"/>
        </w:tabs>
        <w:ind w:left="0" w:firstLine="0"/>
      </w:pPr>
      <w:rPr>
        <w:rFonts w:hint="eastAsia" w:ascii="黑体" w:hAnsi="黑体" w:eastAsia="黑体"/>
        <w:b w:val="0"/>
        <w:i w:val="0"/>
        <w:sz w:val="21"/>
      </w:rPr>
    </w:lvl>
    <w:lvl w:ilvl="1" w:tentative="0">
      <w:start w:val="1"/>
      <w:numFmt w:val="decimal"/>
      <w:pStyle w:val="141"/>
      <w:suff w:val="nothing"/>
      <w:lvlText w:val="%1.%2　"/>
      <w:lvlJc w:val="left"/>
      <w:pPr>
        <w:tabs>
          <w:tab w:val="left" w:pos="0"/>
        </w:tabs>
        <w:ind w:left="210" w:firstLine="0"/>
      </w:pPr>
      <w:rPr>
        <w:rFonts w:hint="eastAsia" w:ascii="黑体" w:hAnsi="黑体" w:eastAsia="黑体"/>
        <w:b w:val="0"/>
        <w:i w:val="0"/>
        <w:snapToGrid/>
        <w:spacing w:val="0"/>
        <w:w w:val="100"/>
        <w:kern w:val="21"/>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CF092B84"/>
    <w:multiLevelType w:val="singleLevel"/>
    <w:tmpl w:val="CF092B8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FD23B956"/>
    <w:multiLevelType w:val="singleLevel"/>
    <w:tmpl w:val="FD23B956"/>
    <w:lvl w:ilvl="0" w:tentative="0">
      <w:start w:val="2"/>
      <w:numFmt w:val="chineseCounting"/>
      <w:suff w:val="nothing"/>
      <w:lvlText w:val="%1、"/>
      <w:lvlJc w:val="left"/>
      <w:rPr>
        <w:rFonts w:hint="eastAsia"/>
      </w:rPr>
    </w:lvl>
  </w:abstractNum>
  <w:abstractNum w:abstractNumId="5">
    <w:nsid w:val="0053208E"/>
    <w:multiLevelType w:val="singleLevel"/>
    <w:tmpl w:val="0053208E"/>
    <w:lvl w:ilvl="0" w:tentative="0">
      <w:start w:val="1"/>
      <w:numFmt w:val="decimal"/>
      <w:pStyle w:val="14"/>
      <w:lvlText w:val="%1."/>
      <w:lvlJc w:val="left"/>
      <w:pPr>
        <w:tabs>
          <w:tab w:val="left" w:pos="425"/>
        </w:tabs>
        <w:ind w:left="425" w:hanging="425"/>
      </w:pPr>
      <w:rPr>
        <w:rFonts w:hint="default"/>
      </w:rPr>
    </w:lvl>
  </w:abstractNum>
  <w:abstractNum w:abstractNumId="6">
    <w:nsid w:val="0248C179"/>
    <w:multiLevelType w:val="singleLevel"/>
    <w:tmpl w:val="0248C179"/>
    <w:lvl w:ilvl="0" w:tentative="0">
      <w:start w:val="1"/>
      <w:numFmt w:val="bullet"/>
      <w:pStyle w:val="215"/>
      <w:lvlText w:val=""/>
      <w:lvlJc w:val="left"/>
      <w:pPr>
        <w:tabs>
          <w:tab w:val="left" w:pos="360"/>
        </w:tabs>
        <w:ind w:left="360" w:hanging="360"/>
      </w:pPr>
      <w:rPr>
        <w:rFonts w:hint="default" w:ascii="Wingdings" w:hAnsi="Wingdings"/>
      </w:rPr>
    </w:lvl>
  </w:abstractNum>
  <w:abstractNum w:abstractNumId="7">
    <w:nsid w:val="03D62ECE"/>
    <w:multiLevelType w:val="multilevel"/>
    <w:tmpl w:val="03D62ECE"/>
    <w:lvl w:ilvl="0" w:tentative="0">
      <w:start w:val="1"/>
      <w:numFmt w:val="bullet"/>
      <w:pStyle w:val="17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25B654F3"/>
    <w:multiLevelType w:val="singleLevel"/>
    <w:tmpl w:val="25B654F3"/>
    <w:lvl w:ilvl="0" w:tentative="0">
      <w:start w:val="1"/>
      <w:numFmt w:val="decimal"/>
      <w:pStyle w:val="174"/>
      <w:lvlText w:val="%1)"/>
      <w:lvlJc w:val="left"/>
      <w:pPr>
        <w:tabs>
          <w:tab w:val="left" w:pos="425"/>
        </w:tabs>
        <w:ind w:left="425" w:hanging="425"/>
      </w:pPr>
      <w:rPr>
        <w:rFonts w:hint="eastAsia"/>
      </w:rPr>
    </w:lvl>
  </w:abstractNum>
  <w:abstractNum w:abstractNumId="9">
    <w:nsid w:val="2A8F537B"/>
    <w:multiLevelType w:val="multilevel"/>
    <w:tmpl w:val="2A8F537B"/>
    <w:lvl w:ilvl="0" w:tentative="0">
      <w:start w:val="1"/>
      <w:numFmt w:val="chineseCountingThousand"/>
      <w:pStyle w:val="23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9ADCABA"/>
    <w:multiLevelType w:val="singleLevel"/>
    <w:tmpl w:val="59ADCABA"/>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5A241D34"/>
    <w:multiLevelType w:val="multilevel"/>
    <w:tmpl w:val="5A241D34"/>
    <w:lvl w:ilvl="0" w:tentative="0">
      <w:start w:val="1"/>
      <w:numFmt w:val="decimal"/>
      <w:pStyle w:val="25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183CF9"/>
    <w:multiLevelType w:val="multilevel"/>
    <w:tmpl w:val="72183CF9"/>
    <w:lvl w:ilvl="0" w:tentative="0">
      <w:start w:val="1"/>
      <w:numFmt w:val="bullet"/>
      <w:pStyle w:val="18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3"/>
  </w:num>
  <w:num w:numId="3">
    <w:abstractNumId w:val="10"/>
  </w:num>
  <w:num w:numId="4">
    <w:abstractNumId w:val="2"/>
  </w:num>
  <w:num w:numId="5">
    <w:abstractNumId w:val="1"/>
  </w:num>
  <w:num w:numId="6">
    <w:abstractNumId w:val="7"/>
  </w:num>
  <w:num w:numId="7">
    <w:abstractNumId w:val="8"/>
  </w:num>
  <w:num w:numId="8">
    <w:abstractNumId w:val="12"/>
  </w:num>
  <w:num w:numId="9">
    <w:abstractNumId w:val="6"/>
  </w:num>
  <w:num w:numId="10">
    <w:abstractNumId w:val="9"/>
  </w:num>
  <w:num w:numId="11">
    <w:abstractNumId w:val="0"/>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1"/>
  <w:bordersDoNotSurroundFooter w:val="1"/>
  <w:documentProtection w:enforcement="0"/>
  <w:defaultTabStop w:val="420"/>
  <w:drawingGridVerticalSpacing w:val="156"/>
  <w:doNotShadeFormData w:val="1"/>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docVars>
    <w:docVar w:name="commondata" w:val="eyJoZGlkIjoiNzg0YmQ0NTU2OWQ0MWM2MzkyZTUyNGRhMzkwNjVjNzQifQ=="/>
  </w:docVars>
  <w:rsids>
    <w:rsidRoot w:val="003B6A4D"/>
    <w:rsid w:val="00021B87"/>
    <w:rsid w:val="003B6A4D"/>
    <w:rsid w:val="008721A8"/>
    <w:rsid w:val="00B8083C"/>
    <w:rsid w:val="00E25ADC"/>
    <w:rsid w:val="00FB6438"/>
    <w:rsid w:val="030D2310"/>
    <w:rsid w:val="03FF7AFB"/>
    <w:rsid w:val="04CC529D"/>
    <w:rsid w:val="06F9470F"/>
    <w:rsid w:val="07CD6512"/>
    <w:rsid w:val="082C3238"/>
    <w:rsid w:val="083D1F2F"/>
    <w:rsid w:val="089C4C3D"/>
    <w:rsid w:val="092C112F"/>
    <w:rsid w:val="094D16B8"/>
    <w:rsid w:val="09E56B43"/>
    <w:rsid w:val="0A0F4BBF"/>
    <w:rsid w:val="0C1741FF"/>
    <w:rsid w:val="0D4B4161"/>
    <w:rsid w:val="0DA25D4B"/>
    <w:rsid w:val="0E2E7E25"/>
    <w:rsid w:val="0E946D9D"/>
    <w:rsid w:val="10C55FD8"/>
    <w:rsid w:val="10F1501F"/>
    <w:rsid w:val="11BE374F"/>
    <w:rsid w:val="12042B30"/>
    <w:rsid w:val="121D73E5"/>
    <w:rsid w:val="127F665A"/>
    <w:rsid w:val="14531B4D"/>
    <w:rsid w:val="14B940A6"/>
    <w:rsid w:val="150C0679"/>
    <w:rsid w:val="16571DC8"/>
    <w:rsid w:val="16EB2510"/>
    <w:rsid w:val="17214184"/>
    <w:rsid w:val="174A36DB"/>
    <w:rsid w:val="17C510B2"/>
    <w:rsid w:val="1815147F"/>
    <w:rsid w:val="186D494E"/>
    <w:rsid w:val="18BD0DDE"/>
    <w:rsid w:val="19D61256"/>
    <w:rsid w:val="1B0E2C71"/>
    <w:rsid w:val="1B6A434C"/>
    <w:rsid w:val="1BD401C0"/>
    <w:rsid w:val="1C8B27CB"/>
    <w:rsid w:val="1E5F5CBE"/>
    <w:rsid w:val="2063580D"/>
    <w:rsid w:val="207277FE"/>
    <w:rsid w:val="217A4F72"/>
    <w:rsid w:val="21FC7971"/>
    <w:rsid w:val="22A8708E"/>
    <w:rsid w:val="22B83BEE"/>
    <w:rsid w:val="22DB78DD"/>
    <w:rsid w:val="22F97D63"/>
    <w:rsid w:val="23100DD3"/>
    <w:rsid w:val="23706277"/>
    <w:rsid w:val="23A67EEB"/>
    <w:rsid w:val="241257C3"/>
    <w:rsid w:val="254479BB"/>
    <w:rsid w:val="256E67E6"/>
    <w:rsid w:val="25AA7504"/>
    <w:rsid w:val="25B52AD9"/>
    <w:rsid w:val="267C085B"/>
    <w:rsid w:val="26FE1F5C"/>
    <w:rsid w:val="28532189"/>
    <w:rsid w:val="288F719F"/>
    <w:rsid w:val="2AB40F49"/>
    <w:rsid w:val="2B204CEE"/>
    <w:rsid w:val="2C8114F5"/>
    <w:rsid w:val="2D60735C"/>
    <w:rsid w:val="2DF87595"/>
    <w:rsid w:val="2E343636"/>
    <w:rsid w:val="3078676B"/>
    <w:rsid w:val="31AF7290"/>
    <w:rsid w:val="348F6779"/>
    <w:rsid w:val="36B129D7"/>
    <w:rsid w:val="36D44917"/>
    <w:rsid w:val="37E40B8A"/>
    <w:rsid w:val="39365415"/>
    <w:rsid w:val="3AB504FA"/>
    <w:rsid w:val="3E344619"/>
    <w:rsid w:val="3E651D3C"/>
    <w:rsid w:val="408829FA"/>
    <w:rsid w:val="40E045E4"/>
    <w:rsid w:val="415B7967"/>
    <w:rsid w:val="419D24D5"/>
    <w:rsid w:val="41FF0A9A"/>
    <w:rsid w:val="421107CE"/>
    <w:rsid w:val="426E4935"/>
    <w:rsid w:val="432D4203"/>
    <w:rsid w:val="443D58AA"/>
    <w:rsid w:val="44444E8A"/>
    <w:rsid w:val="462D285A"/>
    <w:rsid w:val="465670F7"/>
    <w:rsid w:val="46EC503A"/>
    <w:rsid w:val="470731C2"/>
    <w:rsid w:val="48D013E2"/>
    <w:rsid w:val="4B7143AB"/>
    <w:rsid w:val="4BD51731"/>
    <w:rsid w:val="4C8F5111"/>
    <w:rsid w:val="4CDD7251"/>
    <w:rsid w:val="4EEC58C8"/>
    <w:rsid w:val="4FC8399D"/>
    <w:rsid w:val="4FD33566"/>
    <w:rsid w:val="51B95364"/>
    <w:rsid w:val="51D05FAF"/>
    <w:rsid w:val="52C2392B"/>
    <w:rsid w:val="554967A4"/>
    <w:rsid w:val="565C3C66"/>
    <w:rsid w:val="57FA3D86"/>
    <w:rsid w:val="58F17AA6"/>
    <w:rsid w:val="592310BA"/>
    <w:rsid w:val="5ABC5458"/>
    <w:rsid w:val="5AC468CD"/>
    <w:rsid w:val="5AE1122D"/>
    <w:rsid w:val="5BF31218"/>
    <w:rsid w:val="5C14118E"/>
    <w:rsid w:val="5D283143"/>
    <w:rsid w:val="5DD216FF"/>
    <w:rsid w:val="5E93283E"/>
    <w:rsid w:val="60AC2245"/>
    <w:rsid w:val="60EE1FAE"/>
    <w:rsid w:val="61C02FC3"/>
    <w:rsid w:val="620A33F2"/>
    <w:rsid w:val="62EA1DC5"/>
    <w:rsid w:val="641771AB"/>
    <w:rsid w:val="651A62B7"/>
    <w:rsid w:val="657038D9"/>
    <w:rsid w:val="667016B7"/>
    <w:rsid w:val="66B6356E"/>
    <w:rsid w:val="67584625"/>
    <w:rsid w:val="68155559"/>
    <w:rsid w:val="68604A70"/>
    <w:rsid w:val="68B8243A"/>
    <w:rsid w:val="68D923FC"/>
    <w:rsid w:val="697678E2"/>
    <w:rsid w:val="6BA22313"/>
    <w:rsid w:val="6CAB51F7"/>
    <w:rsid w:val="6EE513BE"/>
    <w:rsid w:val="70785D38"/>
    <w:rsid w:val="72AF5315"/>
    <w:rsid w:val="75FD4045"/>
    <w:rsid w:val="761958C7"/>
    <w:rsid w:val="768865A9"/>
    <w:rsid w:val="77A2369A"/>
    <w:rsid w:val="77D5581E"/>
    <w:rsid w:val="796C3F60"/>
    <w:rsid w:val="7B346CFF"/>
    <w:rsid w:val="7BCC0CE6"/>
    <w:rsid w:val="7BDA78A7"/>
    <w:rsid w:val="7C541407"/>
    <w:rsid w:val="7C8F68E3"/>
    <w:rsid w:val="7CDB5685"/>
    <w:rsid w:val="7E3B03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7"/>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7">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600" w:leftChars="400" w:hanging="200" w:hangingChars="200"/>
    </w:pPr>
    <w:rPr>
      <w:sz w:val="24"/>
    </w:rPr>
  </w:style>
  <w:style w:type="paragraph" w:styleId="13">
    <w:name w:val="toc 7"/>
    <w:basedOn w:val="1"/>
    <w:next w:val="1"/>
    <w:qFormat/>
    <w:uiPriority w:val="0"/>
    <w:pPr>
      <w:ind w:left="120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next w:val="17"/>
    <w:qFormat/>
    <w:uiPriority w:val="0"/>
    <w:pPr>
      <w:adjustRightInd w:val="0"/>
      <w:snapToGrid w:val="0"/>
      <w:spacing w:line="360" w:lineRule="auto"/>
      <w:ind w:firstLine="420"/>
    </w:pPr>
    <w:rPr>
      <w:sz w:val="24"/>
    </w:rPr>
  </w:style>
  <w:style w:type="paragraph" w:styleId="17">
    <w:name w:val="Body Text 3"/>
    <w:basedOn w:val="1"/>
    <w:qFormat/>
    <w:uiPriority w:val="0"/>
    <w:pPr>
      <w:adjustRightInd w:val="0"/>
      <w:snapToGrid w:val="0"/>
      <w:spacing w:after="120" w:line="360" w:lineRule="auto"/>
    </w:pPr>
    <w:rPr>
      <w:sz w:val="16"/>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qFormat/>
    <w:uiPriority w:val="0"/>
    <w:pPr>
      <w:adjustRightInd w:val="0"/>
      <w:spacing w:line="360" w:lineRule="atLeast"/>
      <w:jc w:val="left"/>
      <w:textAlignment w:val="baseline"/>
    </w:pPr>
    <w:rPr>
      <w:kern w:val="0"/>
      <w:sz w:val="24"/>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400" w:leftChars="200" w:hanging="200" w:hangingChars="200"/>
    </w:pPr>
    <w:rPr>
      <w:sz w:val="24"/>
    </w:rPr>
  </w:style>
  <w:style w:type="paragraph" w:styleId="26">
    <w:name w:val="List Continue"/>
    <w:basedOn w:val="1"/>
    <w:qFormat/>
    <w:uiPriority w:val="0"/>
    <w:pPr>
      <w:adjustRightInd w:val="0"/>
      <w:snapToGrid w:val="0"/>
      <w:spacing w:after="120" w:line="360" w:lineRule="auto"/>
      <w:ind w:left="20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800" w:leftChars="800"/>
    </w:pPr>
  </w:style>
  <w:style w:type="paragraph" w:styleId="29">
    <w:name w:val="toc 3"/>
    <w:basedOn w:val="1"/>
    <w:next w:val="1"/>
    <w:qFormat/>
    <w:uiPriority w:val="0"/>
    <w:pPr>
      <w:ind w:left="400" w:leftChars="400"/>
    </w:pPr>
  </w:style>
  <w:style w:type="paragraph" w:styleId="30">
    <w:name w:val="Plain Text"/>
    <w:basedOn w:val="1"/>
    <w:qFormat/>
    <w:uiPriority w:val="0"/>
    <w:rPr>
      <w:rFonts w:ascii="宋体"/>
      <w:sz w:val="21"/>
    </w:rPr>
  </w:style>
  <w:style w:type="paragraph" w:styleId="31">
    <w:name w:val="toc 8"/>
    <w:basedOn w:val="1"/>
    <w:next w:val="1"/>
    <w:qFormat/>
    <w:uiPriority w:val="0"/>
    <w:pPr>
      <w:ind w:left="1400" w:leftChars="1400"/>
    </w:pPr>
  </w:style>
  <w:style w:type="paragraph" w:styleId="32">
    <w:name w:val="Date"/>
    <w:basedOn w:val="1"/>
    <w:next w:val="1"/>
    <w:qFormat/>
    <w:uiPriority w:val="0"/>
  </w:style>
  <w:style w:type="paragraph" w:styleId="33">
    <w:name w:val="Body Text Indent 2"/>
    <w:basedOn w:val="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800" w:leftChars="800"/>
    </w:pPr>
    <w:rPr>
      <w:sz w:val="24"/>
    </w:rPr>
  </w:style>
  <w:style w:type="paragraph" w:styleId="39">
    <w:name w:val="toc 4"/>
    <w:basedOn w:val="1"/>
    <w:next w:val="1"/>
    <w:qFormat/>
    <w:uiPriority w:val="0"/>
    <w:pPr>
      <w:ind w:left="600" w:leftChars="600"/>
    </w:pPr>
  </w:style>
  <w:style w:type="paragraph" w:styleId="40">
    <w:name w:val="Subtitle"/>
    <w:basedOn w:val="1"/>
    <w:next w:val="1"/>
    <w:qFormat/>
    <w:uiPriority w:val="0"/>
    <w:pPr>
      <w:spacing w:before="240" w:after="60" w:line="312" w:lineRule="auto"/>
      <w:jc w:val="center"/>
      <w:outlineLvl w:val="1"/>
    </w:pPr>
    <w:rPr>
      <w:b/>
      <w:bCs/>
      <w:kern w:val="28"/>
      <w:sz w:val="32"/>
      <w:szCs w:val="32"/>
    </w:r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1000" w:leftChars="1000"/>
    </w:pPr>
  </w:style>
  <w:style w:type="paragraph" w:styleId="43">
    <w:name w:val="List 5"/>
    <w:basedOn w:val="1"/>
    <w:qFormat/>
    <w:uiPriority w:val="0"/>
    <w:pPr>
      <w:adjustRightInd w:val="0"/>
      <w:snapToGrid w:val="0"/>
      <w:spacing w:line="360" w:lineRule="auto"/>
      <w:ind w:left="10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0"/>
    <w:pPr>
      <w:ind w:left="200" w:leftChars="200"/>
    </w:pPr>
  </w:style>
  <w:style w:type="paragraph" w:styleId="48">
    <w:name w:val="toc 9"/>
    <w:basedOn w:val="1"/>
    <w:next w:val="1"/>
    <w:qFormat/>
    <w:uiPriority w:val="0"/>
    <w:pPr>
      <w:ind w:left="160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800" w:leftChars="600" w:hanging="200" w:hangingChars="200"/>
    </w:pPr>
    <w:rPr>
      <w:sz w:val="24"/>
    </w:rPr>
  </w:style>
  <w:style w:type="paragraph" w:styleId="51">
    <w:name w:val="List Continue 2"/>
    <w:basedOn w:val="1"/>
    <w:qFormat/>
    <w:uiPriority w:val="0"/>
    <w:pPr>
      <w:adjustRightInd w:val="0"/>
      <w:snapToGrid w:val="0"/>
      <w:spacing w:after="120" w:line="360" w:lineRule="auto"/>
      <w:ind w:left="400" w:leftChars="400"/>
    </w:pPr>
    <w:rPr>
      <w:sz w:val="24"/>
    </w:rPr>
  </w:style>
  <w:style w:type="paragraph" w:styleId="52">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2"/>
    </w:rPr>
  </w:style>
  <w:style w:type="paragraph" w:styleId="53">
    <w:name w:val="Normal (Web)"/>
    <w:basedOn w:val="1"/>
    <w:qFormat/>
    <w:uiPriority w:val="0"/>
    <w:pPr>
      <w:widowControl/>
      <w:spacing w:before="100" w:beforeAutospacing="1" w:after="100" w:afterAutospacing="1"/>
      <w:jc w:val="left"/>
    </w:pPr>
    <w:rPr>
      <w:rFonts w:ascii="宋体"/>
      <w:kern w:val="0"/>
      <w:sz w:val="24"/>
    </w:rPr>
  </w:style>
  <w:style w:type="paragraph" w:styleId="54">
    <w:name w:val="List Continue 3"/>
    <w:basedOn w:val="1"/>
    <w:qFormat/>
    <w:uiPriority w:val="0"/>
    <w:pPr>
      <w:adjustRightInd w:val="0"/>
      <w:snapToGrid w:val="0"/>
      <w:spacing w:after="120" w:line="360" w:lineRule="auto"/>
      <w:ind w:left="60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1"/>
    <w:next w:val="21"/>
    <w:qFormat/>
    <w:uiPriority w:val="0"/>
    <w:pPr>
      <w:adjustRightInd/>
      <w:spacing w:line="240" w:lineRule="auto"/>
      <w:textAlignment w:val="auto"/>
    </w:pPr>
  </w:style>
  <w:style w:type="paragraph" w:styleId="58">
    <w:name w:val="Body Text First Indent"/>
    <w:basedOn w:val="7"/>
    <w:qFormat/>
    <w:uiPriority w:val="0"/>
    <w:pPr>
      <w:spacing w:line="360" w:lineRule="auto"/>
      <w:ind w:firstLine="420"/>
    </w:pPr>
    <w:rPr>
      <w:rFonts w:ascii="宋体" w:eastAsia="宋体"/>
      <w:sz w:val="24"/>
    </w:rPr>
  </w:style>
  <w:style w:type="paragraph" w:styleId="59">
    <w:name w:val="Body Text First Indent 2"/>
    <w:basedOn w:val="23"/>
    <w:qFormat/>
    <w:uiPriority w:val="0"/>
    <w:pPr>
      <w:spacing w:after="120" w:line="240" w:lineRule="auto"/>
      <w:ind w:left="200" w:leftChars="200" w:firstLine="200" w:firstLineChars="200"/>
    </w:p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0"/>
    <w:rPr>
      <w:rFonts w:ascii="Times New Roman" w:hAnsi="Times New Roman" w:eastAsia="宋体" w:cs="Times New Roman"/>
      <w:b/>
    </w:rPr>
  </w:style>
  <w:style w:type="character" w:styleId="64">
    <w:name w:val="page number"/>
    <w:qFormat/>
    <w:uiPriority w:val="0"/>
    <w:rPr>
      <w:rFonts w:ascii="Times New Roman" w:hAnsi="Times New Roman" w:eastAsia="宋体" w:cs="Times New Roman"/>
    </w:rPr>
  </w:style>
  <w:style w:type="character" w:styleId="65">
    <w:name w:val="FollowedHyperlink"/>
    <w:qFormat/>
    <w:uiPriority w:val="0"/>
    <w:rPr>
      <w:rFonts w:ascii="Times New Roman" w:hAnsi="Times New Roman" w:eastAsia="宋体" w:cs="Times New Roman"/>
      <w:color w:val="3177FD"/>
      <w:u w:val="none"/>
    </w:rPr>
  </w:style>
  <w:style w:type="character" w:styleId="66">
    <w:name w:val="Emphasis"/>
    <w:qFormat/>
    <w:uiPriority w:val="0"/>
    <w:rPr>
      <w:rFonts w:ascii="Times New Roman" w:hAnsi="Times New Roman" w:eastAsia="宋体" w:cs="Times New Roman"/>
      <w:i/>
    </w:rPr>
  </w:style>
  <w:style w:type="character" w:styleId="67">
    <w:name w:val="HTML Definition"/>
    <w:qFormat/>
    <w:uiPriority w:val="0"/>
    <w:rPr>
      <w:rFonts w:ascii="Times New Roman" w:hAnsi="Times New Roman" w:eastAsia="宋体" w:cs="Times New Roman"/>
      <w:i/>
    </w:rPr>
  </w:style>
  <w:style w:type="character" w:styleId="68">
    <w:name w:val="HTML Typewriter"/>
    <w:basedOn w:val="62"/>
    <w:qFormat/>
    <w:uiPriority w:val="0"/>
    <w:rPr>
      <w:rFonts w:ascii="Monospace" w:hAnsi="Monospace" w:eastAsia="Monospace" w:cs="Monospace"/>
      <w:sz w:val="20"/>
    </w:rPr>
  </w:style>
  <w:style w:type="character" w:styleId="69">
    <w:name w:val="HTML Acronym"/>
    <w:basedOn w:val="62"/>
    <w:qFormat/>
    <w:uiPriority w:val="0"/>
  </w:style>
  <w:style w:type="character" w:styleId="70">
    <w:name w:val="HTML Variable"/>
    <w:basedOn w:val="62"/>
    <w:qFormat/>
    <w:uiPriority w:val="0"/>
  </w:style>
  <w:style w:type="character" w:styleId="71">
    <w:name w:val="Hyperlink"/>
    <w:qFormat/>
    <w:uiPriority w:val="0"/>
    <w:rPr>
      <w:rFonts w:ascii="Times New Roman" w:hAnsi="Times New Roman" w:eastAsia="宋体" w:cs="Times New Roman"/>
      <w:color w:val="3177FD"/>
      <w:u w:val="none"/>
    </w:rPr>
  </w:style>
  <w:style w:type="character" w:styleId="72">
    <w:name w:val="HTML Code"/>
    <w:qFormat/>
    <w:uiPriority w:val="0"/>
    <w:rPr>
      <w:rFonts w:ascii="Consolas" w:hAnsi="Consolas" w:eastAsia="Consolas" w:cs="Consolas"/>
      <w:sz w:val="21"/>
      <w:szCs w:val="21"/>
    </w:rPr>
  </w:style>
  <w:style w:type="character" w:styleId="73">
    <w:name w:val="annotation reference"/>
    <w:qFormat/>
    <w:uiPriority w:val="0"/>
    <w:rPr>
      <w:rFonts w:ascii="Times New Roman" w:hAnsi="Times New Roman" w:eastAsia="宋体" w:cs="Times New Roman"/>
      <w:sz w:val="21"/>
      <w:szCs w:val="21"/>
    </w:rPr>
  </w:style>
  <w:style w:type="character" w:styleId="74">
    <w:name w:val="HTML Cite"/>
    <w:basedOn w:val="62"/>
    <w:qFormat/>
    <w:uiPriority w:val="0"/>
  </w:style>
  <w:style w:type="character" w:styleId="75">
    <w:name w:val="footnote reference"/>
    <w:qFormat/>
    <w:uiPriority w:val="0"/>
    <w:rPr>
      <w:rFonts w:ascii="Times New Roman" w:hAnsi="Times New Roman" w:eastAsia="宋体" w:cs="Times New Roman"/>
      <w:position w:val="6"/>
      <w:sz w:val="14"/>
      <w:vertAlign w:val="superscript"/>
    </w:rPr>
  </w:style>
  <w:style w:type="character" w:styleId="76">
    <w:name w:val="HTML Keyboard"/>
    <w:qFormat/>
    <w:uiPriority w:val="0"/>
    <w:rPr>
      <w:rFonts w:ascii="Consolas" w:hAnsi="Consolas" w:eastAsia="Consolas" w:cs="Consolas"/>
      <w:sz w:val="21"/>
      <w:szCs w:val="21"/>
    </w:rPr>
  </w:style>
  <w:style w:type="character" w:styleId="77">
    <w:name w:val="HTML Sample"/>
    <w:qFormat/>
    <w:uiPriority w:val="0"/>
    <w:rPr>
      <w:rFonts w:ascii="Consolas" w:hAnsi="Consolas" w:eastAsia="Consolas" w:cs="Consolas"/>
      <w:sz w:val="21"/>
      <w:szCs w:val="21"/>
    </w:rPr>
  </w:style>
  <w:style w:type="paragraph" w:customStyle="1" w:styleId="78">
    <w:name w:val="引用1"/>
    <w:next w:val="1"/>
    <w:qFormat/>
    <w:uiPriority w:val="0"/>
    <w:pPr>
      <w:wordWrap w:val="0"/>
      <w:spacing w:before="200" w:after="160"/>
      <w:ind w:left="864" w:right="864"/>
      <w:jc w:val="center"/>
    </w:pPr>
    <w:rPr>
      <w:rFonts w:ascii="Calibri" w:hAnsi="Calibri" w:eastAsia="Calibri" w:cs="Times New Roman"/>
      <w:i/>
      <w:sz w:val="21"/>
      <w:lang w:val="en-US" w:eastAsia="zh-CN" w:bidi="ar-SA"/>
    </w:rPr>
  </w:style>
  <w:style w:type="paragraph" w:customStyle="1" w:styleId="7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80">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81">
    <w:name w:val="BodyText"/>
    <w:basedOn w:val="1"/>
    <w:next w:val="82"/>
    <w:qFormat/>
    <w:uiPriority w:val="0"/>
    <w:pPr>
      <w:textAlignment w:val="baseline"/>
    </w:pPr>
    <w:rPr>
      <w:rFonts w:ascii="仿宋_GB2312" w:eastAsia="仿宋_GB2312"/>
      <w:sz w:val="32"/>
    </w:rPr>
  </w:style>
  <w:style w:type="paragraph" w:customStyle="1" w:styleId="82">
    <w:name w:val="UserStyle_0"/>
    <w:next w:val="1"/>
    <w:qFormat/>
    <w:uiPriority w:val="0"/>
    <w:pPr>
      <w:spacing w:before="200" w:after="160"/>
      <w:ind w:left="864" w:right="864"/>
      <w:jc w:val="center"/>
      <w:textAlignment w:val="baseline"/>
    </w:pPr>
    <w:rPr>
      <w:rFonts w:ascii="Times New Roman" w:hAnsi="Times New Roman" w:eastAsia="宋体" w:cs="Times New Roman"/>
      <w:i/>
      <w:sz w:val="21"/>
      <w:lang w:val="en-US" w:eastAsia="zh-CN" w:bidi="ar-SA"/>
    </w:rPr>
  </w:style>
  <w:style w:type="character" w:customStyle="1" w:styleId="83">
    <w:name w:val="label2"/>
    <w:qFormat/>
    <w:uiPriority w:val="0"/>
    <w:rPr>
      <w:rFonts w:ascii="Times New Roman" w:hAnsi="Times New Roman" w:eastAsia="宋体" w:cs="Times New Roman"/>
    </w:rPr>
  </w:style>
  <w:style w:type="character" w:customStyle="1" w:styleId="84">
    <w:name w:val="Char Char4"/>
    <w:qFormat/>
    <w:uiPriority w:val="0"/>
    <w:rPr>
      <w:rFonts w:ascii="Times New Roman" w:hAnsi="Times New Roman" w:eastAsia="宋体" w:cs="Times New Roman"/>
      <w:b/>
      <w:kern w:val="2"/>
      <w:sz w:val="21"/>
      <w:lang w:val="en-US" w:eastAsia="zh-CN"/>
    </w:rPr>
  </w:style>
  <w:style w:type="character" w:customStyle="1" w:styleId="85">
    <w:name w:val="all-fit-info2"/>
    <w:qFormat/>
    <w:uiPriority w:val="0"/>
    <w:rPr>
      <w:rFonts w:ascii="Times New Roman" w:hAnsi="Times New Roman" w:eastAsia="宋体" w:cs="Times New Roman"/>
      <w:color w:val="939393"/>
    </w:rPr>
  </w:style>
  <w:style w:type="character" w:customStyle="1" w:styleId="86">
    <w:name w:val="title_emph1"/>
    <w:qFormat/>
    <w:uiPriority w:val="0"/>
    <w:rPr>
      <w:rFonts w:ascii="Arial" w:hAnsi="Arial" w:eastAsia="宋体" w:cs="Times New Roman"/>
      <w:b/>
      <w:sz w:val="20"/>
    </w:rPr>
  </w:style>
  <w:style w:type="character" w:customStyle="1" w:styleId="87">
    <w:name w:val="H2 Char"/>
    <w:qFormat/>
    <w:uiPriority w:val="0"/>
    <w:rPr>
      <w:rFonts w:ascii="Arial" w:hAnsi="Arial" w:eastAsia="宋体" w:cs="Times New Roman"/>
      <w:kern w:val="2"/>
      <w:sz w:val="28"/>
      <w:lang w:val="en-US" w:eastAsia="zh-CN"/>
    </w:rPr>
  </w:style>
  <w:style w:type="character" w:customStyle="1" w:styleId="88">
    <w:name w:val="info-label"/>
    <w:qFormat/>
    <w:uiPriority w:val="0"/>
    <w:rPr>
      <w:rFonts w:ascii="Times New Roman" w:hAnsi="Times New Roman" w:eastAsia="宋体" w:cs="Times New Roman"/>
      <w:b/>
    </w:rPr>
  </w:style>
  <w:style w:type="character" w:customStyle="1" w:styleId="89">
    <w:name w:val="current"/>
    <w:qFormat/>
    <w:uiPriority w:val="0"/>
    <w:rPr>
      <w:rFonts w:ascii="Times New Roman" w:hAnsi="Times New Roman" w:eastAsia="宋体" w:cs="Times New Roman"/>
      <w:color w:val="00C1DE"/>
    </w:rPr>
  </w:style>
  <w:style w:type="character" w:customStyle="1" w:styleId="90">
    <w:name w:val="last-child7"/>
    <w:qFormat/>
    <w:uiPriority w:val="0"/>
    <w:rPr>
      <w:rFonts w:ascii="Times New Roman" w:hAnsi="Times New Roman" w:eastAsia="宋体" w:cs="Times New Roman"/>
    </w:rPr>
  </w:style>
  <w:style w:type="character" w:customStyle="1" w:styleId="91">
    <w:name w:val="tag-type1"/>
    <w:qFormat/>
    <w:uiPriority w:val="0"/>
    <w:rPr>
      <w:rFonts w:ascii="Times New Roman" w:hAnsi="Times New Roman" w:eastAsia="宋体" w:cs="Times New Roman"/>
      <w:color w:val="FFFFFF"/>
      <w:sz w:val="18"/>
      <w:szCs w:val="18"/>
      <w:shd w:val="clear" w:color="auto" w:fill="317FFD"/>
    </w:rPr>
  </w:style>
  <w:style w:type="character" w:customStyle="1" w:styleId="92">
    <w:name w:val="font51"/>
    <w:qFormat/>
    <w:uiPriority w:val="0"/>
    <w:rPr>
      <w:rFonts w:ascii="宋体" w:eastAsia="宋体" w:cs="宋体"/>
      <w:color w:val="000000"/>
      <w:sz w:val="20"/>
      <w:szCs w:val="20"/>
      <w:u w:val="none"/>
    </w:rPr>
  </w:style>
  <w:style w:type="character" w:customStyle="1" w:styleId="93">
    <w:name w:val="正文 + 三号 Char"/>
    <w:qFormat/>
    <w:uiPriority w:val="0"/>
    <w:rPr>
      <w:rFonts w:ascii="Times New Roman" w:hAnsi="Times New Roman" w:eastAsia="宋体" w:cs="Times New Roman"/>
      <w:kern w:val="2"/>
      <w:sz w:val="21"/>
      <w:lang w:val="en-US" w:eastAsia="zh-CN"/>
    </w:rPr>
  </w:style>
  <w:style w:type="character" w:customStyle="1" w:styleId="94">
    <w:name w:val="ant-tree-iconele"/>
    <w:qFormat/>
    <w:uiPriority w:val="0"/>
    <w:rPr>
      <w:rFonts w:ascii="Times New Roman" w:hAnsi="Times New Roman" w:eastAsia="宋体" w:cs="Times New Roman"/>
    </w:rPr>
  </w:style>
  <w:style w:type="character" w:customStyle="1" w:styleId="95">
    <w:name w:val="font61"/>
    <w:qFormat/>
    <w:uiPriority w:val="0"/>
    <w:rPr>
      <w:rFonts w:ascii="微软雅黑" w:eastAsia="微软雅黑" w:cs="微软雅黑"/>
      <w:color w:val="000000"/>
      <w:sz w:val="24"/>
      <w:szCs w:val="24"/>
      <w:u w:val="none"/>
    </w:rPr>
  </w:style>
  <w:style w:type="character" w:customStyle="1" w:styleId="96">
    <w:name w:val="all-fit-info1"/>
    <w:qFormat/>
    <w:uiPriority w:val="0"/>
    <w:rPr>
      <w:rFonts w:ascii="Times New Roman" w:hAnsi="Times New Roman" w:eastAsia="宋体" w:cs="Times New Roman"/>
      <w:color w:val="939393"/>
    </w:rPr>
  </w:style>
  <w:style w:type="character" w:customStyle="1" w:styleId="97">
    <w:name w:val="top-det1"/>
    <w:qFormat/>
    <w:uiPriority w:val="0"/>
    <w:rPr>
      <w:rFonts w:ascii="Times New Roman" w:hAnsi="Times New Roman" w:eastAsia="宋体" w:cs="Times New Roman"/>
      <w:b/>
      <w:color w:val="000000"/>
    </w:rPr>
  </w:style>
  <w:style w:type="paragraph" w:customStyle="1" w:styleId="98">
    <w:name w:val="Table Text"/>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Char Char5"/>
    <w:qFormat/>
    <w:uiPriority w:val="0"/>
    <w:rPr>
      <w:rFonts w:ascii="Arial" w:hAnsi="Arial" w:eastAsia="宋体" w:cs="Times New Roman"/>
      <w:b/>
      <w:smallCaps/>
      <w:kern w:val="28"/>
      <w:sz w:val="36"/>
      <w:lang w:val="en-US" w:eastAsia="en-US"/>
    </w:rPr>
  </w:style>
  <w:style w:type="character" w:customStyle="1" w:styleId="100">
    <w:name w:val="Char Char7"/>
    <w:qFormat/>
    <w:uiPriority w:val="0"/>
    <w:rPr>
      <w:rFonts w:ascii="宋体" w:eastAsia="宋体" w:cs="Times New Roman"/>
      <w:kern w:val="2"/>
      <w:sz w:val="28"/>
    </w:rPr>
  </w:style>
  <w:style w:type="character" w:customStyle="1" w:styleId="101">
    <w:name w:val="last-child9"/>
    <w:qFormat/>
    <w:uiPriority w:val="0"/>
    <w:rPr>
      <w:rFonts w:ascii="Times New Roman" w:hAnsi="Times New Roman" w:eastAsia="宋体" w:cs="Times New Roman"/>
    </w:rPr>
  </w:style>
  <w:style w:type="character" w:customStyle="1" w:styleId="102">
    <w:name w:val="ant-tree-switcher"/>
    <w:qFormat/>
    <w:uiPriority w:val="0"/>
    <w:rPr>
      <w:rFonts w:ascii="Times New Roman" w:hAnsi="Times New Roman" w:eastAsia="宋体" w:cs="Times New Roman"/>
    </w:rPr>
  </w:style>
  <w:style w:type="character" w:customStyle="1" w:styleId="103">
    <w:name w:val="Char Char6"/>
    <w:qFormat/>
    <w:uiPriority w:val="0"/>
    <w:rPr>
      <w:rFonts w:ascii="仿宋_GB2312" w:eastAsia="仿宋_GB2312" w:cs="Times New Roman"/>
      <w:kern w:val="2"/>
      <w:sz w:val="32"/>
    </w:rPr>
  </w:style>
  <w:style w:type="character" w:customStyle="1" w:styleId="104">
    <w:name w:val="change-camera-place"/>
    <w:qFormat/>
    <w:uiPriority w:val="0"/>
    <w:rPr>
      <w:rFonts w:ascii="Times New Roman" w:hAnsi="Times New Roman" w:eastAsia="宋体" w:cs="Times New Roman"/>
      <w:color w:val="3177FD"/>
    </w:rPr>
  </w:style>
  <w:style w:type="character" w:customStyle="1" w:styleId="105">
    <w:name w:val="last-of-type"/>
    <w:qFormat/>
    <w:uiPriority w:val="0"/>
    <w:rPr>
      <w:rFonts w:ascii="Times New Roman" w:hAnsi="Times New Roman" w:eastAsia="宋体" w:cs="Times New Roman"/>
      <w:color w:val="FF4A44"/>
      <w:sz w:val="27"/>
      <w:szCs w:val="27"/>
    </w:rPr>
  </w:style>
  <w:style w:type="character" w:customStyle="1" w:styleId="106">
    <w:name w:val="ant-select-tree-checkbox"/>
    <w:qFormat/>
    <w:uiPriority w:val="0"/>
    <w:rPr>
      <w:rFonts w:ascii="Times New Roman" w:hAnsi="Times New Roman" w:eastAsia="宋体" w:cs="Times New Roman"/>
    </w:rPr>
  </w:style>
  <w:style w:type="character" w:customStyle="1" w:styleId="107">
    <w:name w:val="content9"/>
    <w:qFormat/>
    <w:uiPriority w:val="0"/>
    <w:rPr>
      <w:rFonts w:ascii="Times New Roman" w:hAnsi="Times New Roman" w:eastAsia="宋体" w:cs="Times New Roman"/>
    </w:rPr>
  </w:style>
  <w:style w:type="character" w:customStyle="1" w:styleId="108">
    <w:name w:val="小 Char"/>
    <w:qFormat/>
    <w:uiPriority w:val="0"/>
    <w:rPr>
      <w:rFonts w:ascii="宋体" w:eastAsia="宋体" w:cs="Times New Roman"/>
      <w:kern w:val="2"/>
      <w:sz w:val="21"/>
      <w:lang w:val="en-US" w:eastAsia="zh-CN" w:bidi="ar-SA"/>
    </w:rPr>
  </w:style>
  <w:style w:type="character" w:customStyle="1" w:styleId="109">
    <w:name w:val="Char Char11"/>
    <w:qFormat/>
    <w:uiPriority w:val="0"/>
    <w:rPr>
      <w:rFonts w:ascii="宋体" w:eastAsia="宋体" w:cs="Times New Roman"/>
      <w:kern w:val="2"/>
      <w:sz w:val="28"/>
    </w:rPr>
  </w:style>
  <w:style w:type="character" w:customStyle="1" w:styleId="110">
    <w:name w:val="current1"/>
    <w:qFormat/>
    <w:uiPriority w:val="0"/>
    <w:rPr>
      <w:rFonts w:ascii="Times New Roman" w:hAnsi="Times New Roman" w:eastAsia="宋体" w:cs="Times New Roman"/>
      <w:color w:val="00C1DE"/>
    </w:rPr>
  </w:style>
  <w:style w:type="character" w:customStyle="1" w:styleId="111">
    <w:name w:val="ant-select-tree-iconele"/>
    <w:qFormat/>
    <w:uiPriority w:val="0"/>
    <w:rPr>
      <w:rFonts w:ascii="Times New Roman" w:hAnsi="Times New Roman" w:eastAsia="宋体" w:cs="Times New Roman"/>
    </w:rPr>
  </w:style>
  <w:style w:type="character" w:customStyle="1" w:styleId="112">
    <w:name w:val="last-child8"/>
    <w:qFormat/>
    <w:uiPriority w:val="0"/>
    <w:rPr>
      <w:rFonts w:ascii="Times New Roman" w:hAnsi="Times New Roman" w:eastAsia="宋体" w:cs="Times New Roman"/>
    </w:rPr>
  </w:style>
  <w:style w:type="character" w:customStyle="1" w:styleId="113">
    <w:name w:val="Char Char3"/>
    <w:qFormat/>
    <w:uiPriority w:val="0"/>
    <w:rPr>
      <w:rFonts w:ascii="Times New Roman" w:hAnsi="Times New Roman" w:eastAsia="宋体" w:cs="Times New Roman"/>
      <w:kern w:val="2"/>
      <w:sz w:val="18"/>
      <w:lang w:val="en-US" w:eastAsia="zh-CN"/>
    </w:rPr>
  </w:style>
  <w:style w:type="character" w:customStyle="1" w:styleId="114">
    <w:name w:val="font1"/>
    <w:qFormat/>
    <w:uiPriority w:val="0"/>
    <w:rPr>
      <w:rFonts w:ascii="Times New Roman" w:hAnsi="Times New Roman" w:eastAsia="宋体" w:cs="Times New Roman"/>
      <w:color w:val="000000"/>
      <w:sz w:val="18"/>
    </w:rPr>
  </w:style>
  <w:style w:type="character" w:customStyle="1" w:styleId="115">
    <w:name w:val="font131"/>
    <w:qFormat/>
    <w:uiPriority w:val="0"/>
    <w:rPr>
      <w:rFonts w:ascii="宋体" w:eastAsia="宋体" w:cs="宋体"/>
      <w:color w:val="FF0000"/>
      <w:sz w:val="20"/>
      <w:szCs w:val="20"/>
      <w:u w:val="none"/>
    </w:rPr>
  </w:style>
  <w:style w:type="character" w:customStyle="1" w:styleId="116">
    <w:name w:val="Char Char"/>
    <w:qFormat/>
    <w:uiPriority w:val="0"/>
    <w:rPr>
      <w:rFonts w:ascii="宋体" w:eastAsia="宋体" w:cs="Times New Roman"/>
      <w:kern w:val="2"/>
      <w:sz w:val="24"/>
      <w:lang w:val="en-US" w:eastAsia="zh-CN" w:bidi="ar-SA"/>
    </w:rPr>
  </w:style>
  <w:style w:type="paragraph" w:customStyle="1" w:styleId="117">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118">
    <w:name w:val="Table Text Char1 Char"/>
    <w:qFormat/>
    <w:uiPriority w:val="0"/>
    <w:rPr>
      <w:rFonts w:ascii="Arial" w:hAnsi="Arial" w:eastAsia="宋体" w:cs="Times New Roman"/>
      <w:kern w:val="2"/>
      <w:sz w:val="18"/>
      <w:lang w:val="en-US" w:eastAsia="zh-CN" w:bidi="ar-SA"/>
    </w:rPr>
  </w:style>
  <w:style w:type="character" w:customStyle="1" w:styleId="119">
    <w:name w:val="last-child6"/>
    <w:qFormat/>
    <w:uiPriority w:val="0"/>
    <w:rPr>
      <w:rFonts w:ascii="Times New Roman" w:hAnsi="Times New Roman" w:eastAsia="宋体" w:cs="Times New Roman"/>
    </w:rPr>
  </w:style>
  <w:style w:type="character" w:customStyle="1" w:styleId="120">
    <w:name w:val="未命名11"/>
    <w:qFormat/>
    <w:uiPriority w:val="0"/>
    <w:rPr>
      <w:rFonts w:ascii="Times New Roman" w:hAnsi="Times New Roman" w:eastAsia="宋体" w:cs="Times New Roman"/>
      <w:color w:val="77FFFF"/>
      <w:sz w:val="24"/>
    </w:rPr>
  </w:style>
  <w:style w:type="character" w:customStyle="1" w:styleId="121">
    <w:name w:val="tag-type"/>
    <w:qFormat/>
    <w:uiPriority w:val="0"/>
    <w:rPr>
      <w:rFonts w:ascii="Times New Roman" w:hAnsi="Times New Roman" w:eastAsia="宋体" w:cs="Times New Roman"/>
      <w:color w:val="FFFFFF"/>
      <w:sz w:val="18"/>
      <w:szCs w:val="18"/>
      <w:shd w:val="clear" w:color="auto" w:fill="317FFD"/>
    </w:rPr>
  </w:style>
  <w:style w:type="character" w:customStyle="1" w:styleId="122">
    <w:name w:val="content-white1"/>
    <w:qFormat/>
    <w:uiPriority w:val="0"/>
    <w:rPr>
      <w:rFonts w:eastAsia="宋体" w:cs="Times New Roman"/>
      <w:color w:val="auto"/>
      <w:sz w:val="18"/>
      <w:u w:val="none"/>
    </w:rPr>
  </w:style>
  <w:style w:type="character" w:customStyle="1" w:styleId="123">
    <w:name w:val="Table Heading Char Char"/>
    <w:qFormat/>
    <w:uiPriority w:val="0"/>
    <w:rPr>
      <w:rFonts w:ascii="Arial" w:hAnsi="Arial" w:eastAsia="黑体" w:cs="Times New Roman"/>
      <w:kern w:val="2"/>
      <w:sz w:val="18"/>
      <w:lang w:val="en-US" w:eastAsia="zh-CN"/>
    </w:rPr>
  </w:style>
  <w:style w:type="character" w:customStyle="1" w:styleId="124">
    <w:name w:val="标书正文:  0.74 厘米 Char1"/>
    <w:qFormat/>
    <w:uiPriority w:val="0"/>
    <w:rPr>
      <w:rFonts w:ascii="Times New Roman" w:hAnsi="Times New Roman" w:eastAsia="宋体" w:cs="Times New Roman"/>
      <w:kern w:val="2"/>
      <w:sz w:val="24"/>
      <w:lang w:val="en-US" w:eastAsia="zh-CN"/>
    </w:rPr>
  </w:style>
  <w:style w:type="character" w:customStyle="1" w:styleId="125">
    <w:name w:val="Char Char2"/>
    <w:qFormat/>
    <w:uiPriority w:val="0"/>
    <w:rPr>
      <w:rFonts w:ascii="Times New Roman" w:hAnsi="Times New Roman" w:eastAsia="宋体" w:cs="Times New Roman"/>
      <w:kern w:val="2"/>
      <w:sz w:val="18"/>
      <w:lang w:val="en-US" w:eastAsia="zh-CN"/>
    </w:rPr>
  </w:style>
  <w:style w:type="character" w:customStyle="1" w:styleId="126">
    <w:name w:val="ant-radio+*"/>
    <w:qFormat/>
    <w:uiPriority w:val="0"/>
    <w:rPr>
      <w:rFonts w:ascii="Times New Roman" w:hAnsi="Times New Roman" w:eastAsia="宋体" w:cs="Times New Roman"/>
    </w:rPr>
  </w:style>
  <w:style w:type="character" w:customStyle="1" w:styleId="127">
    <w:name w:val="first-child4"/>
    <w:qFormat/>
    <w:uiPriority w:val="0"/>
    <w:rPr>
      <w:rFonts w:ascii="Times New Roman" w:hAnsi="Times New Roman" w:eastAsia="宋体" w:cs="Times New Roman"/>
    </w:rPr>
  </w:style>
  <w:style w:type="character" w:customStyle="1" w:styleId="128">
    <w:name w:val="ant-tree-checkbox2"/>
    <w:qFormat/>
    <w:uiPriority w:val="0"/>
    <w:rPr>
      <w:rFonts w:ascii="Times New Roman" w:hAnsi="Times New Roman" w:eastAsia="宋体" w:cs="Times New Roman"/>
    </w:rPr>
  </w:style>
  <w:style w:type="character" w:customStyle="1" w:styleId="129">
    <w:name w:val="temp7"/>
    <w:qFormat/>
    <w:uiPriority w:val="0"/>
    <w:rPr>
      <w:rFonts w:ascii="Times New Roman" w:hAnsi="Times New Roman" w:eastAsia="宋体" w:cs="Times New Roman"/>
    </w:rPr>
  </w:style>
  <w:style w:type="character" w:customStyle="1" w:styleId="130">
    <w:name w:val="temp6"/>
    <w:qFormat/>
    <w:uiPriority w:val="0"/>
    <w:rPr>
      <w:rFonts w:ascii="Times New Roman" w:hAnsi="Times New Roman" w:eastAsia="宋体" w:cs="Times New Roman"/>
    </w:rPr>
  </w:style>
  <w:style w:type="character" w:customStyle="1" w:styleId="131">
    <w:name w:val="crowed11"/>
    <w:qFormat/>
    <w:uiPriority w:val="0"/>
    <w:rPr>
      <w:rFonts w:eastAsia="宋体" w:cs="Times New Roman"/>
      <w:sz w:val="24"/>
    </w:rPr>
  </w:style>
  <w:style w:type="character" w:customStyle="1" w:styleId="132">
    <w:name w:val="样式 宋体"/>
    <w:qFormat/>
    <w:uiPriority w:val="0"/>
    <w:rPr>
      <w:rFonts w:ascii="宋体" w:eastAsia="宋体" w:cs="Times New Roman"/>
      <w:sz w:val="28"/>
    </w:rPr>
  </w:style>
  <w:style w:type="character" w:customStyle="1" w:styleId="133">
    <w:name w:val="all-fit-info"/>
    <w:qFormat/>
    <w:uiPriority w:val="0"/>
    <w:rPr>
      <w:rFonts w:ascii="Times New Roman" w:hAnsi="Times New Roman" w:eastAsia="宋体" w:cs="Times New Roman"/>
      <w:color w:val="939393"/>
    </w:rPr>
  </w:style>
  <w:style w:type="character" w:customStyle="1" w:styleId="134">
    <w:name w:val="ant-select-tree-switcher"/>
    <w:qFormat/>
    <w:uiPriority w:val="0"/>
    <w:rPr>
      <w:rFonts w:ascii="Times New Roman" w:hAnsi="Times New Roman" w:eastAsia="宋体" w:cs="Times New Roman"/>
    </w:rPr>
  </w:style>
  <w:style w:type="character" w:customStyle="1" w:styleId="135">
    <w:name w:val="ant-badge-status-dot2"/>
    <w:qFormat/>
    <w:uiPriority w:val="0"/>
    <w:rPr>
      <w:rFonts w:ascii="Times New Roman" w:hAnsi="Times New Roman" w:eastAsia="宋体" w:cs="Times New Roman"/>
      <w:shd w:val="clear" w:color="auto" w:fill="FFFFFF"/>
    </w:rPr>
  </w:style>
  <w:style w:type="character" w:customStyle="1" w:styleId="136">
    <w:name w:val="v151"/>
    <w:qFormat/>
    <w:uiPriority w:val="0"/>
    <w:rPr>
      <w:rFonts w:ascii="Times New Roman" w:hAnsi="Times New Roman" w:eastAsia="宋体" w:cs="Times New Roman"/>
      <w:sz w:val="18"/>
    </w:rPr>
  </w:style>
  <w:style w:type="character" w:customStyle="1" w:styleId="137">
    <w:name w:val="ant-tree-icon_loading"/>
    <w:qFormat/>
    <w:uiPriority w:val="0"/>
    <w:rPr>
      <w:rFonts w:ascii="Times New Roman" w:hAnsi="Times New Roman" w:eastAsia="宋体" w:cs="Times New Roman"/>
      <w:shd w:val="clear" w:color="auto" w:fill="FFFFFF"/>
    </w:rPr>
  </w:style>
  <w:style w:type="character" w:customStyle="1" w:styleId="138">
    <w:name w:val="info-content"/>
    <w:qFormat/>
    <w:uiPriority w:val="0"/>
    <w:rPr>
      <w:rFonts w:ascii="Times New Roman" w:hAnsi="Times New Roman" w:eastAsia="宋体" w:cs="Times New Roman"/>
      <w:color w:val="808080"/>
    </w:rPr>
  </w:style>
  <w:style w:type="character" w:customStyle="1" w:styleId="139">
    <w:name w:val="temp8"/>
    <w:qFormat/>
    <w:uiPriority w:val="0"/>
    <w:rPr>
      <w:rFonts w:ascii="Times New Roman" w:hAnsi="Times New Roman" w:eastAsia="宋体" w:cs="Times New Roman"/>
    </w:rPr>
  </w:style>
  <w:style w:type="paragraph" w:customStyle="1" w:styleId="140">
    <w:name w:val="文字"/>
    <w:basedOn w:val="1"/>
    <w:qFormat/>
    <w:uiPriority w:val="0"/>
    <w:pPr>
      <w:tabs>
        <w:tab w:val="left" w:pos="8520"/>
      </w:tabs>
      <w:spacing w:line="312" w:lineRule="auto"/>
      <w:ind w:right="-210" w:firstLine="556"/>
    </w:pPr>
    <w:rPr>
      <w:rFonts w:ascii="宋体"/>
    </w:rPr>
  </w:style>
  <w:style w:type="paragraph" w:customStyle="1" w:styleId="141">
    <w:name w:val="章标题"/>
    <w:next w:val="1"/>
    <w:qFormat/>
    <w:uiPriority w:val="0"/>
    <w:pPr>
      <w:numPr>
        <w:ilvl w:val="1"/>
        <w:numId w:val="4"/>
      </w:numPr>
      <w:spacing w:before="156" w:after="156"/>
      <w:ind w:left="0"/>
      <w:jc w:val="both"/>
      <w:outlineLvl w:val="1"/>
    </w:pPr>
    <w:rPr>
      <w:rFonts w:ascii="黑体" w:hAnsi="Times New Roman" w:eastAsia="黑体" w:cs="Times New Roman"/>
      <w:sz w:val="24"/>
      <w:lang w:val="en-US" w:eastAsia="zh-CN" w:bidi="ar-SA"/>
    </w:rPr>
  </w:style>
  <w:style w:type="paragraph" w:customStyle="1" w:styleId="142">
    <w:name w:val="一级条标题"/>
    <w:basedOn w:val="141"/>
    <w:next w:val="143"/>
    <w:qFormat/>
    <w:uiPriority w:val="0"/>
    <w:pPr>
      <w:numPr>
        <w:ilvl w:val="0"/>
        <w:numId w:val="0"/>
      </w:numPr>
      <w:spacing w:before="0" w:after="0"/>
      <w:ind w:left="525"/>
      <w:outlineLvl w:val="2"/>
    </w:pPr>
    <w:rPr>
      <w:rFonts w:ascii="Times New Roman" w:eastAsia="宋体"/>
      <w:sz w:val="21"/>
    </w:rPr>
  </w:style>
  <w:style w:type="paragraph" w:customStyle="1" w:styleId="1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4">
    <w:name w:val="Char Char Char Char Char Char Char Char Char Char Char Char Char Char Char Char"/>
    <w:basedOn w:val="1"/>
    <w:qFormat/>
    <w:uiPriority w:val="0"/>
    <w:pPr>
      <w:tabs>
        <w:tab w:val="left" w:pos="360"/>
      </w:tabs>
    </w:pPr>
    <w:rPr>
      <w:sz w:val="24"/>
    </w:rPr>
  </w:style>
  <w:style w:type="paragraph" w:customStyle="1" w:styleId="145">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6">
    <w:name w:val="正文字缩2字"/>
    <w:basedOn w:val="1"/>
    <w:qFormat/>
    <w:uiPriority w:val="0"/>
    <w:pPr>
      <w:spacing w:before="60" w:after="60" w:line="360" w:lineRule="auto"/>
      <w:ind w:left="200" w:leftChars="200" w:firstLine="200" w:firstLineChars="200"/>
    </w:pPr>
    <w:rPr>
      <w:sz w:val="24"/>
    </w:rPr>
  </w:style>
  <w:style w:type="paragraph" w:customStyle="1" w:styleId="147">
    <w:name w:val="af"/>
    <w:basedOn w:val="1"/>
    <w:qFormat/>
    <w:uiPriority w:val="0"/>
    <w:pPr>
      <w:widowControl/>
      <w:spacing w:line="300" w:lineRule="atLeast"/>
      <w:jc w:val="left"/>
    </w:pPr>
    <w:rPr>
      <w:rFonts w:ascii="宋体"/>
      <w:kern w:val="0"/>
      <w:sz w:val="18"/>
    </w:rPr>
  </w:style>
  <w:style w:type="paragraph" w:customStyle="1" w:styleId="14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kern w:val="0"/>
      <w:sz w:val="21"/>
    </w:rPr>
  </w:style>
  <w:style w:type="paragraph" w:customStyle="1" w:styleId="149">
    <w:name w:val="二级条标题"/>
    <w:basedOn w:val="142"/>
    <w:next w:val="143"/>
    <w:qFormat/>
    <w:uiPriority w:val="0"/>
    <w:pPr>
      <w:ind w:left="840"/>
      <w:outlineLvl w:val="3"/>
    </w:pPr>
  </w:style>
  <w:style w:type="paragraph" w:customStyle="1" w:styleId="150">
    <w:name w:val="Char1"/>
    <w:basedOn w:val="1"/>
    <w:qFormat/>
    <w:uiPriority w:val="0"/>
    <w:rPr>
      <w:sz w:val="21"/>
    </w:rPr>
  </w:style>
  <w:style w:type="paragraph" w:customStyle="1" w:styleId="151">
    <w:name w:val="正文4"/>
    <w:basedOn w:val="1"/>
    <w:qFormat/>
    <w:uiPriority w:val="0"/>
    <w:pPr>
      <w:tabs>
        <w:tab w:val="left" w:pos="1275"/>
      </w:tabs>
      <w:spacing w:before="60" w:after="60" w:line="360" w:lineRule="auto"/>
      <w:ind w:left="1105" w:leftChars="400" w:hanging="705"/>
    </w:pPr>
    <w:rPr>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样式4"/>
    <w:basedOn w:val="5"/>
    <w:qFormat/>
    <w:uiPriority w:val="0"/>
    <w:pPr>
      <w:adjustRightInd w:val="0"/>
      <w:snapToGrid w:val="0"/>
    </w:pPr>
    <w:rPr>
      <w:rFonts w:ascii="Times New Roman" w:hAnsi="Times New Roman" w:eastAsia="宋体"/>
    </w:rPr>
  </w:style>
  <w:style w:type="paragraph" w:customStyle="1" w:styleId="154">
    <w:name w:val="内容标题"/>
    <w:basedOn w:val="19"/>
    <w:qFormat/>
    <w:uiPriority w:val="0"/>
    <w:rPr>
      <w:rFonts w:ascii="Tahoma" w:hAnsi="Tahoma"/>
      <w:sz w:val="24"/>
    </w:rPr>
  </w:style>
  <w:style w:type="paragraph" w:customStyle="1" w:styleId="155">
    <w:name w:val="首行缩进 1"/>
    <w:basedOn w:val="1"/>
    <w:qFormat/>
    <w:uiPriority w:val="0"/>
    <w:pPr>
      <w:spacing w:after="120" w:line="360" w:lineRule="auto"/>
      <w:ind w:firstLine="200" w:firstLineChars="200"/>
    </w:pPr>
    <w:rPr>
      <w:sz w:val="24"/>
    </w:rPr>
  </w:style>
  <w:style w:type="paragraph" w:customStyle="1" w:styleId="156">
    <w:name w:val="样式1"/>
    <w:basedOn w:val="5"/>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157">
    <w:name w:val="表文字"/>
    <w:qFormat/>
    <w:uiPriority w:val="0"/>
    <w:rPr>
      <w:rFonts w:ascii="宋体" w:hAnsi="Times New Roman" w:eastAsia="宋体" w:cs="Times New Roman"/>
      <w:kern w:val="2"/>
      <w:lang w:val="en-US" w:eastAsia="zh-CN" w:bidi="ar-SA"/>
    </w:rPr>
  </w:style>
  <w:style w:type="paragraph" w:customStyle="1" w:styleId="15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9">
    <w:name w:val="样式 宋体 五号 行距: 单倍行距"/>
    <w:basedOn w:val="1"/>
    <w:qFormat/>
    <w:uiPriority w:val="0"/>
    <w:pPr>
      <w:adjustRightInd w:val="0"/>
      <w:jc w:val="left"/>
    </w:pPr>
    <w:rPr>
      <w:rFonts w:ascii="宋体"/>
      <w:kern w:val="0"/>
      <w:sz w:val="21"/>
    </w:rPr>
  </w:style>
  <w:style w:type="paragraph" w:customStyle="1" w:styleId="160">
    <w:name w:val="列表项目"/>
    <w:basedOn w:val="1"/>
    <w:qFormat/>
    <w:uiPriority w:val="0"/>
    <w:pPr>
      <w:tabs>
        <w:tab w:val="left" w:pos="420"/>
      </w:tabs>
      <w:spacing w:line="288" w:lineRule="auto"/>
      <w:ind w:left="400" w:leftChars="200" w:hanging="200" w:hangingChars="200"/>
    </w:pPr>
    <w:rPr>
      <w:sz w:val="21"/>
    </w:rPr>
  </w:style>
  <w:style w:type="paragraph" w:customStyle="1" w:styleId="161">
    <w:name w:val="首行缩进"/>
    <w:basedOn w:val="1"/>
    <w:qFormat/>
    <w:uiPriority w:val="0"/>
    <w:pPr>
      <w:numPr>
        <w:ilvl w:val="0"/>
        <w:numId w:val="5"/>
      </w:numPr>
      <w:spacing w:line="360" w:lineRule="auto"/>
    </w:pPr>
    <w:rPr>
      <w:rFonts w:eastAsia="仿宋_GB2312"/>
    </w:rPr>
  </w:style>
  <w:style w:type="paragraph" w:customStyle="1" w:styleId="162">
    <w:name w:val="简单回函地址"/>
    <w:basedOn w:val="1"/>
    <w:qFormat/>
    <w:uiPriority w:val="0"/>
    <w:pPr>
      <w:adjustRightInd w:val="0"/>
      <w:snapToGrid w:val="0"/>
      <w:spacing w:line="360" w:lineRule="auto"/>
    </w:pPr>
    <w:rPr>
      <w:sz w:val="24"/>
    </w:rPr>
  </w:style>
  <w:style w:type="paragraph" w:customStyle="1" w:styleId="163">
    <w:name w:val="样式 首行缩进:  0.74 厘米"/>
    <w:basedOn w:val="1"/>
    <w:qFormat/>
    <w:uiPriority w:val="0"/>
    <w:pPr>
      <w:spacing w:line="360" w:lineRule="auto"/>
      <w:ind w:firstLine="420"/>
    </w:pPr>
    <w:rPr>
      <w:sz w:val="24"/>
    </w:rPr>
  </w:style>
  <w:style w:type="paragraph" w:customStyle="1" w:styleId="16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5">
    <w:name w:val="Char1 Char Char Char"/>
    <w:basedOn w:val="1"/>
    <w:qFormat/>
    <w:uiPriority w:val="0"/>
    <w:rPr>
      <w:rFonts w:ascii="Tahoma" w:hAnsi="Tahoma"/>
      <w:sz w:val="24"/>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编号正文"/>
    <w:basedOn w:val="166"/>
    <w:qFormat/>
    <w:uiPriority w:val="0"/>
    <w:pPr>
      <w:snapToGrid/>
      <w:spacing w:line="360" w:lineRule="auto"/>
      <w:ind w:left="1407" w:hanging="1047"/>
      <w:jc w:val="left"/>
    </w:pPr>
    <w:rPr>
      <w:rFonts w:ascii="Times New Roman" w:hAnsi="Times New Roman" w:eastAsia="仿宋_GB2312"/>
    </w:rPr>
  </w:style>
  <w:style w:type="paragraph" w:customStyle="1" w:styleId="16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kern w:val="0"/>
      <w:sz w:val="24"/>
    </w:rPr>
  </w:style>
  <w:style w:type="paragraph" w:customStyle="1" w:styleId="16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0">
    <w:name w:val="摘要"/>
    <w:basedOn w:val="1"/>
    <w:next w:val="3"/>
    <w:qFormat/>
    <w:uiPriority w:val="0"/>
    <w:pPr>
      <w:spacing w:line="360" w:lineRule="auto"/>
    </w:pPr>
    <w:rPr>
      <w:rFonts w:eastAsia="黑体"/>
      <w:sz w:val="20"/>
    </w:rPr>
  </w:style>
  <w:style w:type="paragraph" w:customStyle="1" w:styleId="171">
    <w:name w:val="默认段落字体 Para Char Char Char Char Char Char Char Char Char1 Char Char Char Char"/>
    <w:basedOn w:val="1"/>
    <w:qFormat/>
    <w:uiPriority w:val="0"/>
    <w:rPr>
      <w:rFonts w:ascii="Tahoma" w:hAnsi="Tahoma"/>
      <w:sz w:val="24"/>
    </w:rPr>
  </w:style>
  <w:style w:type="paragraph" w:customStyle="1" w:styleId="172">
    <w:name w:val="Char Char Char Char Char Char Char"/>
    <w:basedOn w:val="19"/>
    <w:qFormat/>
    <w:uiPriority w:val="0"/>
    <w:rPr>
      <w:rFonts w:ascii="宋体"/>
    </w:rPr>
  </w:style>
  <w:style w:type="paragraph" w:customStyle="1" w:styleId="173">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74">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hAnsi="昆仑楷体" w:eastAsia="楷体_GB2312"/>
      <w:kern w:val="0"/>
      <w:sz w:val="21"/>
    </w:rPr>
  </w:style>
  <w:style w:type="paragraph" w:customStyle="1" w:styleId="175">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ascii="Times New Roman" w:eastAsia="黑体"/>
      <w:b/>
      <w:kern w:val="44"/>
      <w:sz w:val="36"/>
    </w:rPr>
  </w:style>
  <w:style w:type="paragraph" w:customStyle="1" w:styleId="176">
    <w:name w:val="1.正文"/>
    <w:basedOn w:val="1"/>
    <w:qFormat/>
    <w:uiPriority w:val="0"/>
    <w:pPr>
      <w:spacing w:line="360" w:lineRule="auto"/>
      <w:ind w:left="225" w:leftChars="225" w:firstLine="225" w:firstLineChars="225"/>
    </w:pPr>
    <w:rPr>
      <w:sz w:val="24"/>
    </w:rPr>
  </w:style>
  <w:style w:type="paragraph" w:customStyle="1" w:styleId="177">
    <w:name w:val="关键词"/>
    <w:basedOn w:val="1"/>
    <w:next w:val="1"/>
    <w:qFormat/>
    <w:uiPriority w:val="0"/>
    <w:pPr>
      <w:spacing w:line="360" w:lineRule="auto"/>
    </w:pPr>
    <w:rPr>
      <w:rFonts w:eastAsia="黑体"/>
      <w:sz w:val="20"/>
    </w:rPr>
  </w:style>
  <w:style w:type="paragraph" w:customStyle="1" w:styleId="178">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7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8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81">
    <w:name w:val="样式 行距: 1.5 倍行距1"/>
    <w:basedOn w:val="1"/>
    <w:qFormat/>
    <w:uiPriority w:val="0"/>
    <w:pPr>
      <w:snapToGrid w:val="0"/>
    </w:pPr>
    <w:rPr>
      <w:sz w:val="21"/>
    </w:rPr>
  </w:style>
  <w:style w:type="paragraph" w:customStyle="1" w:styleId="182">
    <w:name w:val="样式1xz"/>
    <w:basedOn w:val="1"/>
    <w:qFormat/>
    <w:uiPriority w:val="0"/>
    <w:pPr>
      <w:tabs>
        <w:tab w:val="left" w:pos="1050"/>
        <w:tab w:val="right" w:leader="dot" w:pos="8296"/>
      </w:tabs>
    </w:pPr>
    <w:rPr>
      <w:caps/>
      <w:spacing w:val="20"/>
      <w:sz w:val="24"/>
    </w:rPr>
  </w:style>
  <w:style w:type="paragraph" w:customStyle="1" w:styleId="183">
    <w:name w:val="正文表格"/>
    <w:basedOn w:val="1"/>
    <w:qFormat/>
    <w:uiPriority w:val="0"/>
    <w:pPr>
      <w:adjustRightInd w:val="0"/>
      <w:spacing w:before="40" w:after="40"/>
    </w:pPr>
    <w:rPr>
      <w:sz w:val="24"/>
    </w:rPr>
  </w:style>
  <w:style w:type="paragraph" w:customStyle="1" w:styleId="18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5">
    <w:name w:val="Char1 Char Char Char1"/>
    <w:basedOn w:val="1"/>
    <w:qFormat/>
    <w:uiPriority w:val="0"/>
    <w:rPr>
      <w:rFonts w:ascii="Tahoma" w:hAnsi="Tahoma"/>
      <w:sz w:val="30"/>
    </w:rPr>
  </w:style>
  <w:style w:type="paragraph" w:customStyle="1" w:styleId="186">
    <w:name w:val="文本框样式1"/>
    <w:basedOn w:val="1"/>
    <w:qFormat/>
    <w:uiPriority w:val="0"/>
    <w:pPr>
      <w:adjustRightInd w:val="0"/>
      <w:snapToGrid w:val="0"/>
      <w:spacing w:before="60" w:line="180" w:lineRule="exact"/>
      <w:jc w:val="center"/>
    </w:pPr>
    <w:rPr>
      <w:sz w:val="21"/>
    </w:rPr>
  </w:style>
  <w:style w:type="paragraph" w:customStyle="1" w:styleId="187">
    <w:name w:val="段落正文"/>
    <w:basedOn w:val="1"/>
    <w:qFormat/>
    <w:uiPriority w:val="0"/>
    <w:pPr>
      <w:spacing w:before="156" w:line="360" w:lineRule="auto"/>
      <w:ind w:firstLine="200" w:firstLineChars="200"/>
    </w:pPr>
    <w:rPr>
      <w:spacing w:val="2"/>
      <w:sz w:val="24"/>
    </w:rPr>
  </w:style>
  <w:style w:type="paragraph" w:customStyle="1" w:styleId="18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0">
    <w:name w:val="Note"/>
    <w:basedOn w:val="1"/>
    <w:qFormat/>
    <w:uiPriority w:val="0"/>
    <w:pPr>
      <w:pBdr>
        <w:top w:val="single" w:color="auto" w:sz="12" w:space="3"/>
        <w:bottom w:val="single" w:color="auto" w:sz="12" w:space="3"/>
      </w:pBdr>
      <w:spacing w:line="360" w:lineRule="auto"/>
    </w:pPr>
    <w:rPr>
      <w:sz w:val="24"/>
    </w:rPr>
  </w:style>
  <w:style w:type="paragraph" w:customStyle="1" w:styleId="191">
    <w:name w:val="标题无"/>
    <w:basedOn w:val="1"/>
    <w:qFormat/>
    <w:uiPriority w:val="0"/>
    <w:pPr>
      <w:spacing w:line="360" w:lineRule="auto"/>
    </w:pPr>
    <w:rPr>
      <w:sz w:val="24"/>
    </w:rPr>
  </w:style>
  <w:style w:type="paragraph" w:customStyle="1" w:styleId="192">
    <w:name w:val="图例"/>
    <w:basedOn w:val="1"/>
    <w:qFormat/>
    <w:uiPriority w:val="0"/>
    <w:pPr>
      <w:spacing w:before="120" w:after="120" w:line="360" w:lineRule="auto"/>
      <w:jc w:val="center"/>
    </w:pPr>
    <w:rPr>
      <w:rFonts w:eastAsia="仿宋_GB2312"/>
      <w:b/>
      <w:sz w:val="24"/>
    </w:rPr>
  </w:style>
  <w:style w:type="paragraph" w:customStyle="1" w:styleId="193">
    <w:name w:val="1"/>
    <w:basedOn w:val="1"/>
    <w:next w:val="30"/>
    <w:qFormat/>
    <w:uiPriority w:val="0"/>
    <w:rPr>
      <w:rFonts w:ascii="宋体"/>
      <w:sz w:val="21"/>
    </w:rPr>
  </w:style>
  <w:style w:type="paragraph" w:customStyle="1" w:styleId="194">
    <w:name w:val="bt"/>
    <w:basedOn w:val="1"/>
    <w:next w:val="7"/>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5">
    <w:name w:val="正文格式"/>
    <w:basedOn w:val="1"/>
    <w:qFormat/>
    <w:uiPriority w:val="0"/>
    <w:pPr>
      <w:widowControl/>
      <w:adjustRightInd w:val="0"/>
      <w:snapToGrid w:val="0"/>
      <w:spacing w:before="60" w:line="360" w:lineRule="auto"/>
      <w:ind w:firstLine="200" w:firstLineChars="200"/>
      <w:jc w:val="left"/>
      <w:textAlignment w:val="baseline"/>
    </w:pPr>
    <w:rPr>
      <w:rFonts w:ascii="宋体"/>
      <w:color w:val="000000"/>
      <w:kern w:val="0"/>
      <w:sz w:val="24"/>
    </w:rPr>
  </w:style>
  <w:style w:type="paragraph" w:customStyle="1" w:styleId="196">
    <w:name w:val="样式 标题 6第五层条 + 三号 段前: 0.5 行"/>
    <w:basedOn w:val="8"/>
    <w:qFormat/>
    <w:uiPriority w:val="0"/>
    <w:pPr>
      <w:widowControl/>
      <w:adjustRightInd/>
      <w:snapToGrid/>
      <w:spacing w:before="156"/>
      <w:jc w:val="left"/>
    </w:pPr>
    <w:rPr>
      <w:rFonts w:ascii="Times New Roman" w:hAnsi="Times New Roman" w:eastAsia="宋体"/>
      <w:snapToGrid w:val="0"/>
      <w:kern w:val="24"/>
      <w:sz w:val="28"/>
    </w:rPr>
  </w:style>
  <w:style w:type="paragraph" w:customStyle="1" w:styleId="197">
    <w:name w:val="正文1"/>
    <w:basedOn w:val="1"/>
    <w:qFormat/>
    <w:uiPriority w:val="0"/>
    <w:pPr>
      <w:spacing w:line="300" w:lineRule="auto"/>
      <w:ind w:firstLine="200" w:firstLineChars="200"/>
    </w:pPr>
    <w:rPr>
      <w:sz w:val="24"/>
    </w:rPr>
  </w:style>
  <w:style w:type="paragraph" w:customStyle="1" w:styleId="198">
    <w:name w:val="文章正文"/>
    <w:basedOn w:val="1"/>
    <w:qFormat/>
    <w:uiPriority w:val="0"/>
    <w:pPr>
      <w:ind w:firstLine="200" w:firstLineChars="200"/>
    </w:pPr>
    <w:rPr>
      <w:rFonts w:ascii="仿宋_GB2312" w:eastAsia="仿宋_GB2312"/>
      <w:color w:val="000000"/>
    </w:rPr>
  </w:style>
  <w:style w:type="paragraph" w:customStyle="1" w:styleId="199">
    <w:name w:val="正文文本 21"/>
    <w:basedOn w:val="1"/>
    <w:qFormat/>
    <w:uiPriority w:val="0"/>
    <w:pPr>
      <w:adjustRightInd w:val="0"/>
      <w:spacing w:before="120" w:line="360" w:lineRule="auto"/>
      <w:ind w:firstLine="480"/>
      <w:textAlignment w:val="baseline"/>
    </w:pPr>
    <w:rPr>
      <w:sz w:val="24"/>
    </w:rPr>
  </w:style>
  <w:style w:type="paragraph" w:customStyle="1" w:styleId="200">
    <w:name w:val="样式 宋体 五号 两端对齐 行距: 单倍行距"/>
    <w:basedOn w:val="1"/>
    <w:qFormat/>
    <w:uiPriority w:val="0"/>
    <w:pPr>
      <w:adjustRightInd w:val="0"/>
      <w:textAlignment w:val="baseline"/>
    </w:pPr>
    <w:rPr>
      <w:rFonts w:ascii="宋体"/>
      <w:kern w:val="0"/>
      <w:sz w:val="21"/>
    </w:rPr>
  </w:style>
  <w:style w:type="paragraph" w:customStyle="1" w:styleId="20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paragraph" w:customStyle="1" w:styleId="202">
    <w:name w:val="正文文本缩进 21"/>
    <w:basedOn w:val="1"/>
    <w:qFormat/>
    <w:uiPriority w:val="0"/>
    <w:pPr>
      <w:adjustRightInd w:val="0"/>
      <w:spacing w:before="120"/>
      <w:ind w:firstLine="420"/>
      <w:textAlignment w:val="baseline"/>
    </w:pPr>
    <w:rPr>
      <w:sz w:val="24"/>
    </w:rPr>
  </w:style>
  <w:style w:type="paragraph" w:customStyle="1" w:styleId="203">
    <w:name w:val="附录3"/>
    <w:basedOn w:val="1"/>
    <w:next w:val="1"/>
    <w:qFormat/>
    <w:uiPriority w:val="0"/>
    <w:pPr>
      <w:tabs>
        <w:tab w:val="left" w:pos="851"/>
      </w:tabs>
      <w:ind w:left="425" w:hanging="425"/>
      <w:outlineLvl w:val="2"/>
    </w:pPr>
    <w:rPr>
      <w:rFonts w:eastAsia="黑体"/>
      <w:b/>
      <w:sz w:val="32"/>
    </w:rPr>
  </w:style>
  <w:style w:type="paragraph" w:customStyle="1" w:styleId="204">
    <w:name w:val="表头样式"/>
    <w:basedOn w:val="1"/>
    <w:qFormat/>
    <w:uiPriority w:val="0"/>
    <w:pPr>
      <w:autoSpaceDE w:val="0"/>
      <w:autoSpaceDN w:val="0"/>
      <w:adjustRightInd w:val="0"/>
      <w:spacing w:line="360" w:lineRule="auto"/>
      <w:jc w:val="left"/>
    </w:pPr>
    <w:rPr>
      <w:b/>
      <w:kern w:val="0"/>
      <w:sz w:val="21"/>
    </w:rPr>
  </w:style>
  <w:style w:type="paragraph" w:customStyle="1" w:styleId="20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0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8">
    <w:name w:val="列出段落1"/>
    <w:basedOn w:val="1"/>
    <w:qFormat/>
    <w:uiPriority w:val="0"/>
    <w:pPr>
      <w:ind w:firstLine="200" w:firstLineChars="200"/>
    </w:pPr>
    <w:rPr>
      <w:sz w:val="21"/>
      <w:szCs w:val="24"/>
    </w:rPr>
  </w:style>
  <w:style w:type="paragraph" w:customStyle="1" w:styleId="209">
    <w:name w:val="可研正文"/>
    <w:basedOn w:val="7"/>
    <w:qFormat/>
    <w:uiPriority w:val="0"/>
    <w:pPr>
      <w:adjustRightInd w:val="0"/>
      <w:snapToGrid w:val="0"/>
      <w:spacing w:line="440" w:lineRule="exact"/>
      <w:ind w:firstLine="567"/>
    </w:pPr>
    <w:rPr>
      <w:rFonts w:ascii="Times New Roman" w:eastAsia="宋体"/>
      <w:sz w:val="28"/>
    </w:rPr>
  </w:style>
  <w:style w:type="paragraph" w:customStyle="1" w:styleId="21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1">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12">
    <w:name w:val="Char Char Char"/>
    <w:basedOn w:val="1"/>
    <w:qFormat/>
    <w:uiPriority w:val="0"/>
    <w:rPr>
      <w:rFonts w:ascii="Tahoma" w:hAnsi="Tahoma"/>
      <w:sz w:val="24"/>
    </w:rPr>
  </w:style>
  <w:style w:type="paragraph" w:customStyle="1" w:styleId="213">
    <w:name w:val="二级列表"/>
    <w:basedOn w:val="187"/>
    <w:next w:val="187"/>
    <w:qFormat/>
    <w:uiPriority w:val="0"/>
    <w:pPr>
      <w:tabs>
        <w:tab w:val="left" w:pos="2120"/>
      </w:tabs>
      <w:ind w:firstLine="0" w:firstLineChars="0"/>
    </w:pPr>
    <w:rPr>
      <w:b/>
    </w:rPr>
  </w:style>
  <w:style w:type="paragraph" w:customStyle="1" w:styleId="214">
    <w:name w:val="样式 样式 正文首行缩进 2 + 左  0 字符 + 首行缩进:  2.57 字符"/>
    <w:basedOn w:val="1"/>
    <w:next w:val="1"/>
    <w:qFormat/>
    <w:uiPriority w:val="0"/>
    <w:pPr>
      <w:adjustRightInd w:val="0"/>
      <w:snapToGrid w:val="0"/>
      <w:spacing w:after="120"/>
      <w:ind w:firstLine="257" w:firstLineChars="257"/>
    </w:pPr>
    <w:rPr>
      <w:sz w:val="21"/>
    </w:rPr>
  </w:style>
  <w:style w:type="paragraph" w:customStyle="1" w:styleId="215">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1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17">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8">
    <w:name w:val="标题2"/>
    <w:basedOn w:val="3"/>
    <w:qFormat/>
    <w:uiPriority w:val="0"/>
    <w:pPr>
      <w:keepNext w:val="0"/>
      <w:keepLines w:val="0"/>
      <w:adjustRightInd w:val="0"/>
      <w:snapToGrid w:val="0"/>
      <w:spacing w:before="0" w:after="0" w:line="360" w:lineRule="auto"/>
      <w:ind w:firstLine="196" w:firstLineChars="196"/>
      <w:outlineLvl w:val="9"/>
    </w:pPr>
    <w:rPr>
      <w:rFonts w:ascii="宋体" w:eastAsia="宋体"/>
      <w:spacing w:val="6"/>
      <w:sz w:val="28"/>
      <w:u w:val="single"/>
    </w:rPr>
  </w:style>
  <w:style w:type="paragraph" w:customStyle="1" w:styleId="21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0">
    <w:name w:val="Table Contents"/>
    <w:basedOn w:val="7"/>
    <w:qFormat/>
    <w:uiPriority w:val="0"/>
    <w:pPr>
      <w:suppressAutoHyphens/>
      <w:jc w:val="left"/>
    </w:pPr>
    <w:rPr>
      <w:rFonts w:ascii="Times New Roman" w:eastAsia="Times New Roman"/>
      <w:kern w:val="0"/>
      <w:sz w:val="24"/>
    </w:rPr>
  </w:style>
  <w:style w:type="paragraph" w:customStyle="1" w:styleId="22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22">
    <w:name w:val="修订1"/>
    <w:qFormat/>
    <w:uiPriority w:val="0"/>
    <w:rPr>
      <w:rFonts w:ascii="Times New Roman" w:hAnsi="Times New Roman" w:eastAsia="宋体" w:cs="Times New Roman"/>
      <w:kern w:val="2"/>
      <w:sz w:val="21"/>
      <w:lang w:val="en-US" w:eastAsia="zh-CN" w:bidi="ar-SA"/>
    </w:rPr>
  </w:style>
  <w:style w:type="paragraph" w:customStyle="1" w:styleId="223">
    <w:name w:val="项目"/>
    <w:basedOn w:val="1"/>
    <w:qFormat/>
    <w:uiPriority w:val="0"/>
    <w:pPr>
      <w:tabs>
        <w:tab w:val="left" w:pos="1280"/>
      </w:tabs>
      <w:spacing w:before="120" w:after="120" w:line="360" w:lineRule="auto"/>
      <w:ind w:firstLine="567"/>
      <w:jc w:val="left"/>
      <w:textAlignment w:val="baseline"/>
    </w:pPr>
    <w:rPr>
      <w:rFonts w:ascii="宋体"/>
      <w:kern w:val="0"/>
      <w:sz w:val="24"/>
    </w:rPr>
  </w:style>
  <w:style w:type="paragraph" w:customStyle="1" w:styleId="224">
    <w:name w:val="Char2 Char Char Char Char Char Char"/>
    <w:basedOn w:val="1"/>
    <w:qFormat/>
    <w:uiPriority w:val="0"/>
    <w:rPr>
      <w:rFonts w:ascii="仿宋_GB2312" w:hAnsi="仿宋_GB2312"/>
      <w:b/>
      <w:sz w:val="30"/>
    </w:rPr>
  </w:style>
  <w:style w:type="paragraph" w:customStyle="1" w:styleId="225">
    <w:name w:val="标书正文:  0.74 厘米"/>
    <w:basedOn w:val="1"/>
    <w:qFormat/>
    <w:uiPriority w:val="0"/>
    <w:pPr>
      <w:snapToGrid w:val="0"/>
      <w:spacing w:line="360" w:lineRule="auto"/>
      <w:ind w:firstLine="420"/>
    </w:pPr>
    <w:rPr>
      <w:sz w:val="24"/>
    </w:rPr>
  </w:style>
  <w:style w:type="paragraph" w:customStyle="1" w:styleId="226">
    <w:name w:val="Style Heading 3h3Heading 3 - oldLevel 3 HeadH3level_3PIM 3se..."/>
    <w:basedOn w:val="4"/>
    <w:qFormat/>
    <w:uiPriority w:val="0"/>
    <w:pPr>
      <w:tabs>
        <w:tab w:val="left" w:pos="709"/>
        <w:tab w:val="left" w:pos="1620"/>
      </w:tabs>
      <w:ind w:left="1620" w:hanging="360"/>
    </w:pPr>
  </w:style>
  <w:style w:type="paragraph" w:customStyle="1" w:styleId="227">
    <w:name w:val="Char Char1 Char"/>
    <w:basedOn w:val="1"/>
    <w:qFormat/>
    <w:uiPriority w:val="0"/>
    <w:rPr>
      <w:rFonts w:ascii="Tahoma" w:hAnsi="Tahoma"/>
      <w:sz w:val="24"/>
      <w:szCs w:val="24"/>
    </w:rPr>
  </w:style>
  <w:style w:type="paragraph" w:customStyle="1" w:styleId="228">
    <w:name w:val="默认段落字体 Para Char Char Char Char Char Char Char"/>
    <w:basedOn w:val="1"/>
    <w:qFormat/>
    <w:uiPriority w:val="0"/>
    <w:rPr>
      <w:rFonts w:ascii="Tahoma" w:hAnsi="Tahoma"/>
      <w:sz w:val="24"/>
    </w:rPr>
  </w:style>
  <w:style w:type="paragraph" w:customStyle="1" w:styleId="229">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0">
    <w:name w:val="图片文字"/>
    <w:basedOn w:val="1"/>
    <w:qFormat/>
    <w:uiPriority w:val="0"/>
    <w:pPr>
      <w:spacing w:line="240" w:lineRule="atLeast"/>
      <w:jc w:val="center"/>
    </w:pPr>
    <w:rPr>
      <w:sz w:val="21"/>
    </w:rPr>
  </w:style>
  <w:style w:type="paragraph" w:customStyle="1" w:styleId="231">
    <w:name w:val="正文 + 三号"/>
    <w:basedOn w:val="1"/>
    <w:qFormat/>
    <w:uiPriority w:val="0"/>
    <w:rPr>
      <w:sz w:val="21"/>
    </w:rPr>
  </w:style>
  <w:style w:type="paragraph" w:customStyle="1" w:styleId="232">
    <w:name w:val="样式 正文缩进正文（首行缩进两字）表正文正文非缩进特点标题4段1 + 首行缩进:  2 字符"/>
    <w:basedOn w:val="16"/>
    <w:qFormat/>
    <w:uiPriority w:val="0"/>
    <w:pPr>
      <w:ind w:firstLine="200" w:firstLineChars="200"/>
    </w:pPr>
  </w:style>
  <w:style w:type="paragraph" w:customStyle="1" w:styleId="233">
    <w:name w:val="style1"/>
    <w:basedOn w:val="1"/>
    <w:qFormat/>
    <w:uiPriority w:val="0"/>
    <w:pPr>
      <w:widowControl/>
      <w:spacing w:before="100" w:beforeAutospacing="1" w:after="100" w:afterAutospacing="1"/>
      <w:jc w:val="left"/>
    </w:pPr>
    <w:rPr>
      <w:rFonts w:ascii="宋体"/>
      <w:kern w:val="0"/>
      <w:sz w:val="21"/>
    </w:rPr>
  </w:style>
  <w:style w:type="paragraph" w:customStyle="1" w:styleId="234">
    <w:name w:val="附录2"/>
    <w:basedOn w:val="1"/>
    <w:next w:val="1"/>
    <w:qFormat/>
    <w:uiPriority w:val="0"/>
    <w:pPr>
      <w:tabs>
        <w:tab w:val="left" w:pos="420"/>
        <w:tab w:val="left" w:pos="624"/>
      </w:tabs>
      <w:ind w:left="420" w:hanging="420"/>
      <w:outlineLvl w:val="1"/>
    </w:pPr>
    <w:rPr>
      <w:rFonts w:ascii="黑体" w:eastAsia="黑体"/>
      <w:b/>
      <w:sz w:val="32"/>
    </w:rPr>
  </w:style>
  <w:style w:type="paragraph" w:customStyle="1" w:styleId="23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6">
    <w:name w:val="样式2"/>
    <w:basedOn w:val="5"/>
    <w:qFormat/>
    <w:uiPriority w:val="0"/>
    <w:pPr>
      <w:numPr>
        <w:ilvl w:val="0"/>
        <w:numId w:val="10"/>
      </w:numPr>
      <w:spacing w:before="560" w:line="400" w:lineRule="exact"/>
      <w:jc w:val="center"/>
      <w:outlineLvl w:val="0"/>
    </w:pPr>
    <w:rPr>
      <w:rFonts w:ascii="Times New Roman" w:hAnsi="Times New Roman" w:eastAsia="宋体"/>
      <w:b w:val="0"/>
      <w:sz w:val="44"/>
    </w:rPr>
  </w:style>
  <w:style w:type="paragraph" w:customStyle="1" w:styleId="237">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38">
    <w:name w:val="Char Char Char Char Char"/>
    <w:basedOn w:val="1"/>
    <w:qFormat/>
    <w:uiPriority w:val="0"/>
    <w:pPr>
      <w:numPr>
        <w:ilvl w:val="0"/>
        <w:numId w:val="11"/>
      </w:numPr>
      <w:tabs>
        <w:tab w:val="left" w:pos="425"/>
        <w:tab w:val="clear" w:pos="1620"/>
      </w:tabs>
    </w:pPr>
    <w:rPr>
      <w:rFonts w:ascii="Tahoma" w:hAnsi="Tahoma"/>
      <w:sz w:val="24"/>
    </w:rPr>
  </w:style>
  <w:style w:type="paragraph" w:customStyle="1" w:styleId="239">
    <w:name w:val="tabletext"/>
    <w:basedOn w:val="1"/>
    <w:qFormat/>
    <w:uiPriority w:val="0"/>
    <w:pPr>
      <w:widowControl/>
      <w:spacing w:before="100" w:beforeAutospacing="1" w:after="100" w:afterAutospacing="1"/>
      <w:jc w:val="left"/>
    </w:pPr>
    <w:rPr>
      <w:rFonts w:ascii="宋体" w:cs="宋体"/>
      <w:kern w:val="0"/>
      <w:sz w:val="24"/>
      <w:szCs w:val="24"/>
    </w:rPr>
  </w:style>
  <w:style w:type="paragraph" w:customStyle="1" w:styleId="240">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41">
    <w:name w:val="List Paragraph_7e3d41e5-4fa9-4509-ae45-d4f1904496ef"/>
    <w:basedOn w:val="1"/>
    <w:qFormat/>
    <w:uiPriority w:val="0"/>
    <w:pPr>
      <w:spacing w:line="340" w:lineRule="exact"/>
      <w:ind w:firstLine="200" w:firstLineChars="200"/>
    </w:pPr>
    <w:rPr>
      <w:sz w:val="21"/>
      <w:szCs w:val="24"/>
    </w:rPr>
  </w:style>
  <w:style w:type="paragraph" w:customStyle="1" w:styleId="242">
    <w:name w:val="CSS1级正文 Char"/>
    <w:basedOn w:val="7"/>
    <w:qFormat/>
    <w:uiPriority w:val="0"/>
    <w:pPr>
      <w:adjustRightInd w:val="0"/>
      <w:snapToGrid w:val="0"/>
      <w:spacing w:line="360" w:lineRule="auto"/>
      <w:ind w:firstLine="480"/>
    </w:pPr>
    <w:rPr>
      <w:rFonts w:ascii="Times New Roman" w:eastAsia="宋体"/>
      <w:sz w:val="24"/>
    </w:rPr>
  </w:style>
  <w:style w:type="paragraph" w:customStyle="1" w:styleId="243">
    <w:name w:val="标题3——2"/>
    <w:basedOn w:val="4"/>
    <w:next w:val="58"/>
    <w:qFormat/>
    <w:uiPriority w:val="0"/>
    <w:pPr>
      <w:tabs>
        <w:tab w:val="left" w:pos="1280"/>
        <w:tab w:val="right" w:leader="dot" w:pos="8777"/>
      </w:tabs>
      <w:spacing w:before="312" w:after="0" w:line="240" w:lineRule="auto"/>
      <w:ind w:left="851" w:hanging="851"/>
      <w:outlineLvl w:val="9"/>
    </w:pPr>
    <w:rPr>
      <w:rFonts w:ascii="黑体" w:eastAsia="黑体"/>
      <w:sz w:val="30"/>
    </w:rPr>
  </w:style>
  <w:style w:type="paragraph" w:customStyle="1" w:styleId="244">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245">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4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8">
    <w:name w:val="content"/>
    <w:basedOn w:val="1"/>
    <w:qFormat/>
    <w:uiPriority w:val="0"/>
    <w:pPr>
      <w:widowControl/>
      <w:spacing w:before="100" w:beforeAutospacing="1" w:after="100" w:afterAutospacing="1" w:line="280" w:lineRule="atLeast"/>
      <w:ind w:firstLine="375"/>
      <w:jc w:val="left"/>
    </w:pPr>
    <w:rPr>
      <w:rFonts w:ascii="宋体"/>
      <w:color w:val="000000"/>
      <w:kern w:val="0"/>
      <w:sz w:val="18"/>
    </w:rPr>
  </w:style>
  <w:style w:type="paragraph" w:customStyle="1" w:styleId="249">
    <w:name w:val="Char Char14 Char Char"/>
    <w:basedOn w:val="1"/>
    <w:qFormat/>
    <w:uiPriority w:val="0"/>
    <w:rPr>
      <w:sz w:val="21"/>
      <w:szCs w:val="24"/>
    </w:rPr>
  </w:style>
  <w:style w:type="paragraph" w:customStyle="1" w:styleId="250">
    <w:name w:val="Char Char 字元 字元 字元 Char Char Char Char"/>
    <w:basedOn w:val="1"/>
    <w:qFormat/>
    <w:uiPriority w:val="0"/>
    <w:pPr>
      <w:adjustRightInd w:val="0"/>
      <w:spacing w:line="360" w:lineRule="auto"/>
    </w:pPr>
    <w:rPr>
      <w:kern w:val="0"/>
      <w:sz w:val="24"/>
    </w:rPr>
  </w:style>
  <w:style w:type="paragraph" w:customStyle="1" w:styleId="25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5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53">
    <w:name w:val="表格内文字"/>
    <w:basedOn w:val="30"/>
    <w:qFormat/>
    <w:uiPriority w:val="0"/>
    <w:pPr>
      <w:adjustRightInd w:val="0"/>
    </w:pPr>
    <w:rPr>
      <w:rFonts w:ascii="Times New Roman"/>
      <w:color w:val="000000"/>
      <w:lang w:val="en-GB"/>
    </w:rPr>
  </w:style>
  <w:style w:type="paragraph" w:customStyle="1" w:styleId="254">
    <w:name w:val="表头文本"/>
    <w:qFormat/>
    <w:uiPriority w:val="0"/>
    <w:pPr>
      <w:jc w:val="center"/>
    </w:pPr>
    <w:rPr>
      <w:rFonts w:ascii="Arial" w:hAnsi="Arial" w:eastAsia="宋体" w:cs="Times New Roman"/>
      <w:b/>
      <w:sz w:val="21"/>
      <w:lang w:val="en-US" w:eastAsia="zh-CN" w:bidi="ar-SA"/>
    </w:rPr>
  </w:style>
  <w:style w:type="paragraph" w:customStyle="1" w:styleId="25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56">
    <w:name w:val="没有缩进（为图形使用）"/>
    <w:basedOn w:val="1"/>
    <w:qFormat/>
    <w:uiPriority w:val="0"/>
    <w:pPr>
      <w:spacing w:before="120" w:after="120" w:line="360" w:lineRule="auto"/>
    </w:pPr>
    <w:rPr>
      <w:sz w:val="24"/>
    </w:rPr>
  </w:style>
  <w:style w:type="paragraph" w:customStyle="1" w:styleId="257">
    <w:name w:val="D正文"/>
    <w:basedOn w:val="59"/>
    <w:qFormat/>
    <w:uiPriority w:val="0"/>
    <w:pPr>
      <w:widowControl/>
      <w:spacing w:before="100" w:beforeAutospacing="1" w:after="100" w:afterAutospacing="1"/>
      <w:ind w:left="0" w:leftChars="0"/>
      <w:jc w:val="left"/>
    </w:pPr>
  </w:style>
  <w:style w:type="paragraph" w:customStyle="1" w:styleId="258">
    <w:name w:val="表格文本"/>
    <w:qFormat/>
    <w:uiPriority w:val="0"/>
    <w:pPr>
      <w:tabs>
        <w:tab w:val="decimal" w:pos="0"/>
      </w:tabs>
    </w:pPr>
    <w:rPr>
      <w:rFonts w:ascii="Arial" w:hAnsi="Arial" w:eastAsia="宋体" w:cs="Times New Roman"/>
      <w:sz w:val="21"/>
      <w:lang w:val="en-US" w:eastAsia="zh-CN" w:bidi="ar-SA"/>
    </w:rPr>
  </w:style>
  <w:style w:type="paragraph" w:customStyle="1" w:styleId="259">
    <w:name w:val="样式 样式 首行缩进:  2 字符 + 首行缩进:  2 字符"/>
    <w:basedOn w:val="1"/>
    <w:qFormat/>
    <w:uiPriority w:val="0"/>
    <w:pPr>
      <w:numPr>
        <w:ilvl w:val="0"/>
        <w:numId w:val="12"/>
      </w:numPr>
      <w:tabs>
        <w:tab w:val="clear" w:pos="1230"/>
      </w:tabs>
      <w:spacing w:line="360" w:lineRule="auto"/>
      <w:ind w:firstLine="200" w:firstLineChars="200"/>
    </w:pPr>
    <w:rPr>
      <w:sz w:val="24"/>
    </w:rPr>
  </w:style>
  <w:style w:type="paragraph" w:customStyle="1" w:styleId="260">
    <w:name w:val="_Style 18"/>
    <w:basedOn w:val="1"/>
    <w:next w:val="208"/>
    <w:qFormat/>
    <w:uiPriority w:val="0"/>
    <w:pPr>
      <w:ind w:firstLine="200" w:firstLineChars="200"/>
    </w:pPr>
    <w:rPr>
      <w:rFonts w:ascii="Calibri" w:hAnsi="Calibri"/>
      <w:szCs w:val="22"/>
    </w:rPr>
  </w:style>
  <w:style w:type="paragraph" w:customStyle="1" w:styleId="26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62">
    <w:name w:val="Title - Revision"/>
    <w:basedOn w:val="56"/>
    <w:qFormat/>
    <w:uiPriority w:val="0"/>
    <w:pPr>
      <w:spacing w:before="720"/>
    </w:pPr>
    <w:rPr>
      <w:rFonts w:ascii="Times New Roman" w:hAnsi="Times New Roman"/>
    </w:rPr>
  </w:style>
  <w:style w:type="paragraph" w:customStyle="1" w:styleId="263">
    <w:name w:val="样式 仿宋_GB2312 首行缩进:  2 字符"/>
    <w:basedOn w:val="1"/>
    <w:qFormat/>
    <w:uiPriority w:val="0"/>
    <w:pPr>
      <w:spacing w:line="600" w:lineRule="exact"/>
      <w:ind w:firstLine="150" w:firstLineChars="150"/>
      <w:jc w:val="left"/>
    </w:pPr>
    <w:rPr>
      <w:rFonts w:ascii="仿宋_GB2312" w:eastAsia="仿宋_GB2312"/>
      <w:color w:val="000000"/>
      <w:kern w:val="0"/>
      <w:lang w:val="zh-CN"/>
    </w:rPr>
  </w:style>
  <w:style w:type="paragraph" w:customStyle="1" w:styleId="264">
    <w:name w:val="标准正文"/>
    <w:basedOn w:val="23"/>
    <w:qFormat/>
    <w:uiPriority w:val="0"/>
    <w:pPr>
      <w:spacing w:before="60" w:after="60" w:line="360" w:lineRule="auto"/>
      <w:ind w:left="0" w:firstLine="482"/>
    </w:pPr>
    <w:rPr>
      <w:rFonts w:ascii="Arial" w:hAnsi="Arial"/>
      <w:sz w:val="24"/>
    </w:rPr>
  </w:style>
  <w:style w:type="paragraph" w:customStyle="1" w:styleId="265">
    <w:name w:val="p0"/>
    <w:basedOn w:val="1"/>
    <w:qFormat/>
    <w:uiPriority w:val="0"/>
    <w:pPr>
      <w:widowControl/>
    </w:pPr>
    <w:rPr>
      <w:kern w:val="0"/>
      <w:sz w:val="21"/>
      <w:szCs w:val="21"/>
    </w:rPr>
  </w:style>
  <w:style w:type="paragraph" w:customStyle="1" w:styleId="266">
    <w:name w:val="正文（首行不缩进）"/>
    <w:basedOn w:val="1"/>
    <w:qFormat/>
    <w:uiPriority w:val="0"/>
    <w:pPr>
      <w:autoSpaceDE w:val="0"/>
      <w:autoSpaceDN w:val="0"/>
      <w:adjustRightInd w:val="0"/>
      <w:spacing w:line="360" w:lineRule="auto"/>
      <w:jc w:val="left"/>
    </w:pPr>
    <w:rPr>
      <w:kern w:val="0"/>
      <w:sz w:val="21"/>
    </w:rPr>
  </w:style>
  <w:style w:type="paragraph" w:customStyle="1" w:styleId="267">
    <w:name w:val="Char2"/>
    <w:basedOn w:val="1"/>
    <w:qFormat/>
    <w:uiPriority w:val="0"/>
    <w:pPr>
      <w:spacing w:line="240" w:lineRule="atLeast"/>
      <w:ind w:left="420" w:firstLine="420"/>
    </w:pPr>
    <w:rPr>
      <w:kern w:val="0"/>
      <w:sz w:val="21"/>
    </w:rPr>
  </w:style>
  <w:style w:type="paragraph" w:customStyle="1" w:styleId="2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69">
    <w:name w:val="附录1"/>
    <w:basedOn w:val="1"/>
    <w:next w:val="1"/>
    <w:qFormat/>
    <w:uiPriority w:val="0"/>
    <w:pPr>
      <w:tabs>
        <w:tab w:val="left" w:pos="1304"/>
      </w:tabs>
      <w:ind w:left="425" w:hanging="425"/>
      <w:outlineLvl w:val="0"/>
    </w:pPr>
    <w:rPr>
      <w:rFonts w:ascii="黑体" w:eastAsia="黑体"/>
      <w:b/>
      <w:sz w:val="44"/>
    </w:rPr>
  </w:style>
  <w:style w:type="paragraph" w:customStyle="1" w:styleId="270">
    <w:name w:val="00"/>
    <w:basedOn w:val="1"/>
    <w:qFormat/>
    <w:uiPriority w:val="0"/>
    <w:pPr>
      <w:autoSpaceDE w:val="0"/>
      <w:autoSpaceDN w:val="0"/>
      <w:adjustRightInd w:val="0"/>
      <w:jc w:val="left"/>
    </w:pPr>
    <w:rPr>
      <w:rFonts w:ascii="黑体" w:eastAsia="黑体"/>
      <w:b/>
      <w:kern w:val="0"/>
      <w:sz w:val="20"/>
    </w:rPr>
  </w:style>
  <w:style w:type="paragraph" w:customStyle="1" w:styleId="271">
    <w:name w:val="Title - Date"/>
    <w:basedOn w:val="56"/>
    <w:next w:val="1"/>
    <w:qFormat/>
    <w:uiPriority w:val="0"/>
    <w:pPr>
      <w:spacing w:before="240" w:after="720"/>
    </w:pPr>
    <w:rPr>
      <w:rFonts w:ascii="Times New Roman" w:hAnsi="Times New Roman"/>
      <w:sz w:val="28"/>
    </w:rPr>
  </w:style>
  <w:style w:type="paragraph" w:customStyle="1" w:styleId="27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73">
    <w:name w:val="Char Char Char Char Char Char Char1"/>
    <w:basedOn w:val="1"/>
    <w:qFormat/>
    <w:uiPriority w:val="0"/>
    <w:rPr>
      <w:rFonts w:ascii="Tahoma" w:hAnsi="Tahoma"/>
      <w:sz w:val="24"/>
    </w:rPr>
  </w:style>
  <w:style w:type="paragraph" w:customStyle="1" w:styleId="274">
    <w:name w:val="IN Feature"/>
    <w:next w:val="20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7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76">
    <w:name w:val="文本1"/>
    <w:basedOn w:val="1"/>
    <w:qFormat/>
    <w:uiPriority w:val="0"/>
    <w:pPr>
      <w:adjustRightInd w:val="0"/>
      <w:spacing w:line="312" w:lineRule="atLeast"/>
      <w:jc w:val="center"/>
      <w:textAlignment w:val="baseline"/>
    </w:pPr>
    <w:rPr>
      <w:kern w:val="0"/>
      <w:sz w:val="18"/>
    </w:rPr>
  </w:style>
  <w:style w:type="paragraph" w:customStyle="1" w:styleId="277">
    <w:name w:val="D标题5"/>
    <w:basedOn w:val="6"/>
    <w:next w:val="257"/>
    <w:qFormat/>
    <w:uiPriority w:val="0"/>
    <w:pPr>
      <w:spacing w:before="100" w:beforeAutospacing="1" w:after="100" w:afterAutospacing="1"/>
      <w:ind w:hanging="1008"/>
    </w:pPr>
    <w:rPr>
      <w:rFonts w:eastAsia="黑体"/>
    </w:rPr>
  </w:style>
  <w:style w:type="paragraph" w:customStyle="1" w:styleId="278">
    <w:name w:val="列出段落4"/>
    <w:basedOn w:val="1"/>
    <w:qFormat/>
    <w:uiPriority w:val="0"/>
    <w:pPr>
      <w:ind w:firstLine="200" w:firstLineChars="200"/>
    </w:pPr>
  </w:style>
  <w:style w:type="paragraph" w:customStyle="1" w:styleId="279">
    <w:name w:val="Table Paragraph"/>
    <w:basedOn w:val="1"/>
    <w:qFormat/>
    <w:uiPriority w:val="0"/>
    <w:rPr>
      <w:rFonts w:ascii="Noto Sans Mono CJK JP Bold" w:hAnsi="Noto Sans Mono CJK JP Bold" w:eastAsia="Noto Sans Mono CJK JP Bold" w:cs="Noto Sans Mono CJK JP Bold"/>
    </w:rPr>
  </w:style>
  <w:style w:type="paragraph" w:customStyle="1" w:styleId="280">
    <w:name w:val="列出段落2"/>
    <w:basedOn w:val="1"/>
    <w:qFormat/>
    <w:uiPriority w:val="0"/>
    <w:pPr>
      <w:ind w:left="938" w:hanging="480"/>
    </w:pPr>
  </w:style>
  <w:style w:type="character" w:customStyle="1" w:styleId="281">
    <w:name w:val="NormalCharacter"/>
    <w:qFormat/>
    <w:uiPriority w:val="0"/>
  </w:style>
  <w:style w:type="paragraph" w:customStyle="1" w:styleId="282">
    <w:name w:val="Heading3"/>
    <w:basedOn w:val="1"/>
    <w:next w:val="1"/>
    <w:qFormat/>
    <w:uiPriority w:val="0"/>
    <w:pPr>
      <w:keepNext/>
      <w:keepLines/>
      <w:spacing w:before="260" w:after="260" w:line="413" w:lineRule="auto"/>
      <w:textAlignment w:val="baseline"/>
    </w:pPr>
    <w:rPr>
      <w:b/>
      <w:sz w:val="32"/>
    </w:rPr>
  </w:style>
  <w:style w:type="table" w:customStyle="1" w:styleId="28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11743</Words>
  <Characters>12550</Characters>
  <Lines>114</Lines>
  <Paragraphs>32</Paragraphs>
  <TotalTime>1</TotalTime>
  <ScaleCrop>false</ScaleCrop>
  <LinksUpToDate>false</LinksUpToDate>
  <CharactersWithSpaces>13828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2021-12-02T08:31:00Z</dcterms:created>
  <dc:creator>Administrator</dc:creator>
  <cp:lastModifiedBy>李佩奇</cp:lastModifiedBy>
  <cp:lastPrinted>2025-12-03T02:28:00Z</cp:lastPrinted>
  <dcterms:modified xsi:type="dcterms:W3CDTF">2025-12-04T02:16:15Z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 S O P r o d u c t">
    <vt:lpwstr>2052-12.1.0.21915</vt:lpwstr>
  </property>
  <property fmtid="{D5CDD505-2E9C-101B-9397-08002B2CF9AE}" pid="3" name="KSOTemplateDocerSaveRecord">
    <vt:lpwstr>eyJoZGlkIjoiNzY0ZjRmZTFjOWE1ZGEwNDYxNzEwODlkNGM2M2RhNzgiLCJ1c2VySWQiOiI0ODIzMTY4MzcifQ==</vt:lpwstr>
  </property>
  <property fmtid="{D5CDD505-2E9C-101B-9397-08002B2CF9AE}" pid="4" name="KSOProductBuildVer">
    <vt:lpwstr>2052-12.1.0.23542</vt:lpwstr>
  </property>
  <property fmtid="{D5CDD505-2E9C-101B-9397-08002B2CF9AE}" pid="5" name="ICV">
    <vt:lpwstr>AD9F481C64E146679F3F1C8F4428FCD2_13</vt:lpwstr>
  </property>
</Properties>
</file>