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3E29F5B">
      <w:pPr>
        <w:jc w:val="center"/>
        <w:rPr>
          <w:rFonts w:ascii="仿宋" w:eastAsia="仿宋" w:cs="仿宋"/>
          <w:color w:val="auto"/>
        </w:rPr>
      </w:pPr>
      <w:r>
        <w:rPr>
          <w:rFonts w:hint="eastAsia" w:ascii="仿宋" w:eastAsia="仿宋" w:cs="仿宋"/>
          <w:color w:val="auto"/>
        </w:rPr>
        <w:t xml:space="preserve"> </w:t>
      </w:r>
    </w:p>
    <w:p w14:paraId="7808266B">
      <w:pPr>
        <w:jc w:val="center"/>
        <w:rPr>
          <w:rFonts w:ascii="仿宋" w:eastAsia="仿宋" w:cs="仿宋"/>
          <w:color w:val="auto"/>
        </w:rPr>
      </w:pPr>
    </w:p>
    <w:p w14:paraId="074AF503">
      <w:pPr>
        <w:spacing w:line="360" w:lineRule="auto"/>
        <w:jc w:val="center"/>
        <w:outlineLvl w:val="0"/>
        <w:rPr>
          <w:rFonts w:hint="eastAsia" w:ascii="仿宋" w:eastAsia="仿宋" w:cs="仿宋"/>
          <w:b/>
          <w:color w:val="auto"/>
          <w:sz w:val="52"/>
          <w:szCs w:val="52"/>
          <w:lang w:eastAsia="zh-CN"/>
        </w:rPr>
      </w:pPr>
      <w:r>
        <w:rPr>
          <w:rFonts w:hint="eastAsia" w:ascii="仿宋" w:eastAsia="仿宋" w:cs="仿宋"/>
          <w:b/>
          <w:color w:val="auto"/>
          <w:sz w:val="52"/>
          <w:szCs w:val="52"/>
          <w:lang w:eastAsia="zh-CN"/>
        </w:rPr>
        <w:t>《猿宇宙·灵长类家族的非凡世界》</w:t>
      </w:r>
    </w:p>
    <w:p w14:paraId="6BB6D832">
      <w:pPr>
        <w:spacing w:line="360" w:lineRule="auto"/>
        <w:jc w:val="center"/>
        <w:outlineLvl w:val="0"/>
        <w:rPr>
          <w:rFonts w:hint="eastAsia" w:ascii="仿宋" w:eastAsia="仿宋" w:cs="仿宋"/>
          <w:b/>
          <w:color w:val="auto"/>
          <w:sz w:val="52"/>
          <w:szCs w:val="52"/>
          <w:lang w:eastAsia="zh-CN"/>
        </w:rPr>
      </w:pPr>
      <w:r>
        <w:rPr>
          <w:rFonts w:hint="eastAsia" w:ascii="仿宋" w:eastAsia="仿宋" w:cs="仿宋"/>
          <w:b/>
          <w:color w:val="auto"/>
          <w:sz w:val="52"/>
          <w:szCs w:val="52"/>
          <w:lang w:eastAsia="zh-CN"/>
        </w:rPr>
        <w:t>宣传刊物出版印刷服务项目</w:t>
      </w:r>
    </w:p>
    <w:p w14:paraId="6090E3C8">
      <w:pPr>
        <w:spacing w:line="360" w:lineRule="auto"/>
        <w:jc w:val="center"/>
        <w:rPr>
          <w:rFonts w:ascii="仿宋" w:eastAsia="仿宋" w:cs="仿宋"/>
          <w:b/>
          <w:color w:val="auto"/>
          <w:sz w:val="72"/>
          <w:szCs w:val="72"/>
        </w:rPr>
      </w:pPr>
    </w:p>
    <w:p w14:paraId="7F77ADA9">
      <w:pPr>
        <w:spacing w:line="360" w:lineRule="auto"/>
        <w:jc w:val="center"/>
        <w:rPr>
          <w:rFonts w:ascii="仿宋" w:eastAsia="仿宋" w:cs="仿宋"/>
          <w:color w:val="auto"/>
          <w:sz w:val="32"/>
        </w:rPr>
      </w:pPr>
      <w:r>
        <w:rPr>
          <w:rFonts w:hint="eastAsia" w:ascii="仿宋" w:eastAsia="仿宋" w:cs="仿宋"/>
          <w:b/>
          <w:color w:val="auto"/>
          <w:sz w:val="96"/>
          <w:szCs w:val="96"/>
        </w:rPr>
        <w:t>竞争性比选文件</w:t>
      </w:r>
    </w:p>
    <w:p w14:paraId="2D4E330B">
      <w:pPr>
        <w:spacing w:line="700" w:lineRule="exact"/>
        <w:jc w:val="center"/>
        <w:rPr>
          <w:rFonts w:ascii="仿宋" w:eastAsia="仿宋" w:cs="仿宋"/>
          <w:color w:val="auto"/>
          <w:sz w:val="32"/>
        </w:rPr>
      </w:pPr>
    </w:p>
    <w:p w14:paraId="2C08F035">
      <w:pPr>
        <w:spacing w:line="700" w:lineRule="exact"/>
        <w:ind w:left="840" w:leftChars="300"/>
        <w:rPr>
          <w:rFonts w:ascii="仿宋" w:eastAsia="仿宋" w:cs="仿宋"/>
          <w:color w:val="auto"/>
          <w:sz w:val="36"/>
          <w:szCs w:val="30"/>
        </w:rPr>
      </w:pPr>
    </w:p>
    <w:p w14:paraId="6DF3F878">
      <w:pPr>
        <w:spacing w:line="700" w:lineRule="exact"/>
        <w:ind w:left="840" w:leftChars="300"/>
        <w:rPr>
          <w:rFonts w:ascii="仿宋" w:eastAsia="仿宋" w:cs="仿宋"/>
          <w:color w:val="auto"/>
          <w:sz w:val="36"/>
          <w:szCs w:val="30"/>
        </w:rPr>
      </w:pPr>
    </w:p>
    <w:p w14:paraId="438FFDEB">
      <w:pPr>
        <w:spacing w:line="700" w:lineRule="exact"/>
        <w:rPr>
          <w:rFonts w:ascii="仿宋" w:eastAsia="仿宋" w:cs="仿宋"/>
          <w:color w:val="auto"/>
          <w:sz w:val="36"/>
          <w:szCs w:val="30"/>
        </w:rPr>
      </w:pPr>
    </w:p>
    <w:p w14:paraId="060CF0A0">
      <w:pPr>
        <w:spacing w:line="700" w:lineRule="exact"/>
        <w:jc w:val="center"/>
        <w:rPr>
          <w:rFonts w:ascii="仿宋" w:eastAsia="仿宋" w:cs="仿宋"/>
          <w:b/>
          <w:color w:val="auto"/>
          <w:sz w:val="30"/>
          <w:szCs w:val="30"/>
        </w:rPr>
      </w:pPr>
    </w:p>
    <w:p w14:paraId="3977CBD8">
      <w:pPr>
        <w:pStyle w:val="2"/>
        <w:rPr>
          <w:rFonts w:ascii="仿宋" w:eastAsia="仿宋" w:cs="仿宋"/>
          <w:color w:val="auto"/>
        </w:rPr>
      </w:pPr>
    </w:p>
    <w:p w14:paraId="685F003D">
      <w:pPr>
        <w:rPr>
          <w:rFonts w:ascii="仿宋" w:eastAsia="仿宋" w:cs="仿宋"/>
          <w:color w:val="auto"/>
        </w:rPr>
      </w:pPr>
    </w:p>
    <w:p w14:paraId="28F4E6F6">
      <w:pPr>
        <w:pStyle w:val="37"/>
        <w:rPr>
          <w:color w:val="auto"/>
        </w:rPr>
      </w:pPr>
    </w:p>
    <w:p w14:paraId="59CCBFA1">
      <w:pPr>
        <w:rPr>
          <w:color w:val="auto"/>
        </w:rPr>
      </w:pPr>
    </w:p>
    <w:p w14:paraId="344234B4">
      <w:pPr>
        <w:spacing w:line="700" w:lineRule="exact"/>
        <w:jc w:val="center"/>
        <w:rPr>
          <w:rFonts w:ascii="仿宋" w:eastAsia="仿宋" w:cs="仿宋"/>
          <w:color w:val="auto"/>
          <w:sz w:val="32"/>
          <w:szCs w:val="32"/>
        </w:rPr>
      </w:pPr>
      <w:r>
        <w:rPr>
          <w:rFonts w:hint="eastAsia" w:ascii="仿宋" w:eastAsia="仿宋" w:cs="仿宋"/>
          <w:color w:val="auto"/>
          <w:sz w:val="32"/>
          <w:szCs w:val="32"/>
        </w:rPr>
        <w:t>采购人：重庆自然博物馆</w:t>
      </w:r>
    </w:p>
    <w:p w14:paraId="6AEC9F8D">
      <w:pPr>
        <w:spacing w:line="700" w:lineRule="exact"/>
        <w:jc w:val="center"/>
        <w:rPr>
          <w:rFonts w:ascii="仿宋" w:eastAsia="仿宋" w:cs="仿宋"/>
          <w:color w:val="auto"/>
          <w:sz w:val="32"/>
          <w:szCs w:val="32"/>
        </w:rPr>
      </w:pPr>
      <w:r>
        <w:rPr>
          <w:rFonts w:hint="eastAsia" w:ascii="仿宋" w:eastAsia="仿宋" w:cs="仿宋"/>
          <w:color w:val="auto"/>
          <w:sz w:val="32"/>
          <w:szCs w:val="32"/>
        </w:rPr>
        <w:t xml:space="preserve">   二〇二六年</w:t>
      </w:r>
      <w:r>
        <w:rPr>
          <w:rFonts w:hint="eastAsia" w:ascii="仿宋" w:eastAsia="仿宋" w:cs="仿宋"/>
          <w:color w:val="auto"/>
          <w:sz w:val="32"/>
          <w:szCs w:val="32"/>
          <w:lang w:val="en-US" w:eastAsia="zh-CN"/>
        </w:rPr>
        <w:t>七</w:t>
      </w:r>
      <w:r>
        <w:rPr>
          <w:rFonts w:hint="eastAsia" w:ascii="仿宋" w:eastAsia="仿宋" w:cs="仿宋"/>
          <w:color w:val="auto"/>
          <w:sz w:val="32"/>
          <w:szCs w:val="32"/>
        </w:rPr>
        <w:t>月</w:t>
      </w:r>
    </w:p>
    <w:p w14:paraId="12B1CCFA">
      <w:pPr>
        <w:spacing w:line="480" w:lineRule="exact"/>
        <w:jc w:val="center"/>
        <w:outlineLvl w:val="0"/>
        <w:rPr>
          <w:rFonts w:ascii="仿宋" w:eastAsia="仿宋" w:cs="仿宋"/>
          <w:color w:val="auto"/>
          <w:sz w:val="44"/>
          <w:szCs w:val="28"/>
        </w:rPr>
      </w:pPr>
      <w:r>
        <w:rPr>
          <w:rFonts w:hint="eastAsia" w:ascii="仿宋" w:eastAsia="仿宋" w:cs="仿宋"/>
          <w:color w:val="auto"/>
          <w:sz w:val="44"/>
          <w:szCs w:val="28"/>
        </w:rPr>
        <w:br w:type="page"/>
      </w:r>
      <w:r>
        <w:rPr>
          <w:rFonts w:hint="eastAsia" w:ascii="仿宋" w:eastAsia="仿宋" w:cs="仿宋"/>
          <w:color w:val="auto"/>
          <w:sz w:val="44"/>
          <w:szCs w:val="28"/>
        </w:rPr>
        <w:t>目   录</w:t>
      </w:r>
    </w:p>
    <w:p w14:paraId="4A1143E6">
      <w:pPr>
        <w:pStyle w:val="2"/>
        <w:rPr>
          <w:rFonts w:ascii="仿宋" w:eastAsia="仿宋" w:cs="仿宋"/>
          <w:color w:val="auto"/>
        </w:rPr>
      </w:pPr>
    </w:p>
    <w:p w14:paraId="1366A76C">
      <w:pPr>
        <w:pStyle w:val="47"/>
        <w:tabs>
          <w:tab w:val="right" w:leader="dot" w:pos="9412"/>
        </w:tabs>
        <w:ind w:left="560"/>
        <w:rPr>
          <w:color w:val="auto"/>
        </w:rPr>
      </w:pPr>
      <w:r>
        <w:rPr>
          <w:rFonts w:hint="eastAsia" w:ascii="仿宋" w:eastAsia="仿宋" w:cs="仿宋"/>
          <w:color w:val="auto"/>
          <w:sz w:val="21"/>
          <w:szCs w:val="21"/>
        </w:rPr>
        <w:fldChar w:fldCharType="begin"/>
      </w:r>
      <w:r>
        <w:rPr>
          <w:rFonts w:hint="eastAsia" w:ascii="仿宋" w:eastAsia="仿宋" w:cs="仿宋"/>
          <w:color w:val="auto"/>
          <w:sz w:val="21"/>
          <w:szCs w:val="21"/>
        </w:rPr>
        <w:instrText xml:space="preserve"> TOC \o "1-3" \h \z </w:instrText>
      </w:r>
      <w:r>
        <w:rPr>
          <w:rFonts w:hint="eastAsia" w:ascii="仿宋" w:eastAsia="仿宋" w:cs="仿宋"/>
          <w:color w:val="auto"/>
          <w:sz w:val="21"/>
          <w:szCs w:val="21"/>
        </w:rPr>
        <w:fldChar w:fldCharType="separate"/>
      </w:r>
      <w:r>
        <w:rPr>
          <w:color w:val="auto"/>
        </w:rPr>
        <w:fldChar w:fldCharType="begin"/>
      </w:r>
      <w:r>
        <w:rPr>
          <w:color w:val="auto"/>
        </w:rPr>
        <w:instrText xml:space="preserve"> HYPERLINK \l "_Toc26451" </w:instrText>
      </w:r>
      <w:r>
        <w:rPr>
          <w:color w:val="auto"/>
        </w:rPr>
        <w:fldChar w:fldCharType="separate"/>
      </w:r>
      <w:r>
        <w:rPr>
          <w:rFonts w:hint="eastAsia" w:ascii="仿宋" w:eastAsia="仿宋" w:cs="仿宋"/>
          <w:color w:val="auto"/>
          <w:szCs w:val="30"/>
        </w:rPr>
        <w:t>第一篇  采购邀请书</w:t>
      </w:r>
      <w:r>
        <w:rPr>
          <w:color w:val="auto"/>
        </w:rPr>
        <w:tab/>
      </w:r>
      <w:r>
        <w:rPr>
          <w:color w:val="auto"/>
        </w:rPr>
        <w:fldChar w:fldCharType="begin"/>
      </w:r>
      <w:r>
        <w:rPr>
          <w:color w:val="auto"/>
        </w:rPr>
        <w:instrText xml:space="preserve"> PAGEREF _Toc26451 \h </w:instrText>
      </w:r>
      <w:r>
        <w:rPr>
          <w:color w:val="auto"/>
        </w:rPr>
        <w:fldChar w:fldCharType="separate"/>
      </w:r>
      <w:r>
        <w:rPr>
          <w:color w:val="auto"/>
        </w:rPr>
        <w:t>- 3 -</w:t>
      </w:r>
      <w:r>
        <w:rPr>
          <w:color w:val="auto"/>
        </w:rPr>
        <w:fldChar w:fldCharType="end"/>
      </w:r>
      <w:r>
        <w:rPr>
          <w:color w:val="auto"/>
        </w:rPr>
        <w:fldChar w:fldCharType="end"/>
      </w:r>
    </w:p>
    <w:p w14:paraId="64319E0B">
      <w:pPr>
        <w:pStyle w:val="47"/>
        <w:tabs>
          <w:tab w:val="right" w:leader="dot" w:pos="9412"/>
        </w:tabs>
        <w:ind w:left="560"/>
        <w:rPr>
          <w:color w:val="auto"/>
        </w:rPr>
      </w:pPr>
      <w:r>
        <w:rPr>
          <w:color w:val="auto"/>
        </w:rPr>
        <w:fldChar w:fldCharType="begin"/>
      </w:r>
      <w:r>
        <w:rPr>
          <w:color w:val="auto"/>
        </w:rPr>
        <w:instrText xml:space="preserve"> HYPERLINK \l "_Toc2462" </w:instrText>
      </w:r>
      <w:r>
        <w:rPr>
          <w:color w:val="auto"/>
        </w:rPr>
        <w:fldChar w:fldCharType="separate"/>
      </w:r>
      <w:r>
        <w:rPr>
          <w:rFonts w:hint="eastAsia" w:ascii="仿宋" w:eastAsia="仿宋" w:cs="仿宋"/>
          <w:color w:val="auto"/>
          <w:szCs w:val="30"/>
        </w:rPr>
        <w:t>第二篇  项目服务需求</w:t>
      </w:r>
      <w:r>
        <w:rPr>
          <w:color w:val="auto"/>
        </w:rPr>
        <w:tab/>
      </w:r>
      <w:r>
        <w:rPr>
          <w:color w:val="auto"/>
        </w:rPr>
        <w:fldChar w:fldCharType="begin"/>
      </w:r>
      <w:r>
        <w:rPr>
          <w:color w:val="auto"/>
        </w:rPr>
        <w:instrText xml:space="preserve"> PAGEREF _Toc2462 \h </w:instrText>
      </w:r>
      <w:r>
        <w:rPr>
          <w:color w:val="auto"/>
        </w:rPr>
        <w:fldChar w:fldCharType="separate"/>
      </w:r>
      <w:r>
        <w:rPr>
          <w:color w:val="auto"/>
        </w:rPr>
        <w:t>- 5 -</w:t>
      </w:r>
      <w:r>
        <w:rPr>
          <w:color w:val="auto"/>
        </w:rPr>
        <w:fldChar w:fldCharType="end"/>
      </w:r>
      <w:r>
        <w:rPr>
          <w:color w:val="auto"/>
        </w:rPr>
        <w:fldChar w:fldCharType="end"/>
      </w:r>
    </w:p>
    <w:p w14:paraId="5E88F498">
      <w:pPr>
        <w:pStyle w:val="47"/>
        <w:tabs>
          <w:tab w:val="right" w:leader="dot" w:pos="9412"/>
        </w:tabs>
        <w:ind w:left="560"/>
        <w:rPr>
          <w:color w:val="auto"/>
        </w:rPr>
      </w:pPr>
      <w:r>
        <w:rPr>
          <w:color w:val="auto"/>
        </w:rPr>
        <w:fldChar w:fldCharType="begin"/>
      </w:r>
      <w:r>
        <w:rPr>
          <w:color w:val="auto"/>
        </w:rPr>
        <w:instrText xml:space="preserve"> HYPERLINK \l "_Toc28645" </w:instrText>
      </w:r>
      <w:r>
        <w:rPr>
          <w:color w:val="auto"/>
        </w:rPr>
        <w:fldChar w:fldCharType="separate"/>
      </w:r>
      <w:r>
        <w:rPr>
          <w:rFonts w:hint="eastAsia" w:ascii="仿宋" w:eastAsia="仿宋" w:cs="仿宋"/>
          <w:color w:val="auto"/>
          <w:szCs w:val="30"/>
        </w:rPr>
        <w:t>第三篇  项目商务需求</w:t>
      </w:r>
      <w:r>
        <w:rPr>
          <w:color w:val="auto"/>
        </w:rPr>
        <w:tab/>
      </w:r>
      <w:r>
        <w:rPr>
          <w:color w:val="auto"/>
        </w:rPr>
        <w:fldChar w:fldCharType="begin"/>
      </w:r>
      <w:r>
        <w:rPr>
          <w:color w:val="auto"/>
        </w:rPr>
        <w:instrText xml:space="preserve"> PAGEREF _Toc28645 \h </w:instrText>
      </w:r>
      <w:r>
        <w:rPr>
          <w:color w:val="auto"/>
        </w:rPr>
        <w:fldChar w:fldCharType="separate"/>
      </w:r>
      <w:r>
        <w:rPr>
          <w:color w:val="auto"/>
        </w:rPr>
        <w:t>- 6 -</w:t>
      </w:r>
      <w:r>
        <w:rPr>
          <w:color w:val="auto"/>
        </w:rPr>
        <w:fldChar w:fldCharType="end"/>
      </w:r>
      <w:r>
        <w:rPr>
          <w:color w:val="auto"/>
        </w:rPr>
        <w:fldChar w:fldCharType="end"/>
      </w:r>
    </w:p>
    <w:p w14:paraId="471C5AF0">
      <w:pPr>
        <w:pStyle w:val="47"/>
        <w:tabs>
          <w:tab w:val="right" w:leader="dot" w:pos="9412"/>
        </w:tabs>
        <w:ind w:left="560"/>
        <w:rPr>
          <w:color w:val="auto"/>
        </w:rPr>
      </w:pPr>
      <w:r>
        <w:rPr>
          <w:color w:val="auto"/>
        </w:rPr>
        <w:fldChar w:fldCharType="begin"/>
      </w:r>
      <w:r>
        <w:rPr>
          <w:color w:val="auto"/>
        </w:rPr>
        <w:instrText xml:space="preserve"> HYPERLINK \l "_Toc19101" </w:instrText>
      </w:r>
      <w:r>
        <w:rPr>
          <w:color w:val="auto"/>
        </w:rPr>
        <w:fldChar w:fldCharType="separate"/>
      </w:r>
      <w:r>
        <w:rPr>
          <w:rFonts w:hint="eastAsia" w:ascii="仿宋" w:eastAsia="仿宋" w:cs="仿宋"/>
          <w:color w:val="auto"/>
          <w:szCs w:val="30"/>
        </w:rPr>
        <w:t>第四篇  资格审查及评标办法</w:t>
      </w:r>
      <w:r>
        <w:rPr>
          <w:color w:val="auto"/>
        </w:rPr>
        <w:tab/>
      </w:r>
      <w:r>
        <w:rPr>
          <w:color w:val="auto"/>
        </w:rPr>
        <w:fldChar w:fldCharType="begin"/>
      </w:r>
      <w:r>
        <w:rPr>
          <w:color w:val="auto"/>
        </w:rPr>
        <w:instrText xml:space="preserve"> PAGEREF _Toc19101 \h </w:instrText>
      </w:r>
      <w:r>
        <w:rPr>
          <w:color w:val="auto"/>
        </w:rPr>
        <w:fldChar w:fldCharType="separate"/>
      </w:r>
      <w:r>
        <w:rPr>
          <w:color w:val="auto"/>
        </w:rPr>
        <w:t>- 8 -</w:t>
      </w:r>
      <w:r>
        <w:rPr>
          <w:color w:val="auto"/>
        </w:rPr>
        <w:fldChar w:fldCharType="end"/>
      </w:r>
      <w:r>
        <w:rPr>
          <w:color w:val="auto"/>
        </w:rPr>
        <w:fldChar w:fldCharType="end"/>
      </w:r>
    </w:p>
    <w:p w14:paraId="25D97C5C">
      <w:pPr>
        <w:pStyle w:val="47"/>
        <w:tabs>
          <w:tab w:val="right" w:leader="dot" w:pos="9412"/>
        </w:tabs>
        <w:ind w:left="560"/>
        <w:rPr>
          <w:color w:val="auto"/>
        </w:rPr>
      </w:pPr>
      <w:r>
        <w:rPr>
          <w:color w:val="auto"/>
        </w:rPr>
        <w:fldChar w:fldCharType="begin"/>
      </w:r>
      <w:r>
        <w:rPr>
          <w:color w:val="auto"/>
        </w:rPr>
        <w:instrText xml:space="preserve"> HYPERLINK \l "_Toc30211" </w:instrText>
      </w:r>
      <w:r>
        <w:rPr>
          <w:color w:val="auto"/>
        </w:rPr>
        <w:fldChar w:fldCharType="separate"/>
      </w:r>
      <w:r>
        <w:rPr>
          <w:rFonts w:hint="eastAsia" w:ascii="仿宋" w:eastAsia="仿宋" w:cs="仿宋"/>
          <w:color w:val="auto"/>
          <w:szCs w:val="30"/>
        </w:rPr>
        <w:t>第五篇  供应商须知</w:t>
      </w:r>
      <w:r>
        <w:rPr>
          <w:color w:val="auto"/>
        </w:rPr>
        <w:tab/>
      </w:r>
      <w:r>
        <w:rPr>
          <w:color w:val="auto"/>
        </w:rPr>
        <w:fldChar w:fldCharType="begin"/>
      </w:r>
      <w:r>
        <w:rPr>
          <w:color w:val="auto"/>
        </w:rPr>
        <w:instrText xml:space="preserve"> PAGEREF _Toc30211 \h </w:instrText>
      </w:r>
      <w:r>
        <w:rPr>
          <w:color w:val="auto"/>
        </w:rPr>
        <w:fldChar w:fldCharType="separate"/>
      </w:r>
      <w:r>
        <w:rPr>
          <w:color w:val="auto"/>
        </w:rPr>
        <w:t>- 12 -</w:t>
      </w:r>
      <w:r>
        <w:rPr>
          <w:color w:val="auto"/>
        </w:rPr>
        <w:fldChar w:fldCharType="end"/>
      </w:r>
      <w:r>
        <w:rPr>
          <w:color w:val="auto"/>
        </w:rPr>
        <w:fldChar w:fldCharType="end"/>
      </w:r>
    </w:p>
    <w:p w14:paraId="2384A0BA">
      <w:pPr>
        <w:pStyle w:val="47"/>
        <w:tabs>
          <w:tab w:val="right" w:leader="dot" w:pos="9412"/>
        </w:tabs>
        <w:ind w:left="560"/>
        <w:rPr>
          <w:color w:val="auto"/>
        </w:rPr>
      </w:pPr>
      <w:r>
        <w:rPr>
          <w:color w:val="auto"/>
        </w:rPr>
        <w:fldChar w:fldCharType="begin"/>
      </w:r>
      <w:r>
        <w:rPr>
          <w:color w:val="auto"/>
        </w:rPr>
        <w:instrText xml:space="preserve"> HYPERLINK \l "_Toc557" </w:instrText>
      </w:r>
      <w:r>
        <w:rPr>
          <w:color w:val="auto"/>
        </w:rPr>
        <w:fldChar w:fldCharType="separate"/>
      </w:r>
      <w:r>
        <w:rPr>
          <w:rFonts w:hint="eastAsia" w:ascii="仿宋" w:eastAsia="仿宋" w:cs="仿宋"/>
          <w:color w:val="auto"/>
          <w:szCs w:val="30"/>
        </w:rPr>
        <w:t>第六篇  采购合同（格式）</w:t>
      </w:r>
      <w:r>
        <w:rPr>
          <w:color w:val="auto"/>
        </w:rPr>
        <w:tab/>
      </w:r>
      <w:r>
        <w:rPr>
          <w:color w:val="auto"/>
        </w:rPr>
        <w:fldChar w:fldCharType="begin"/>
      </w:r>
      <w:r>
        <w:rPr>
          <w:color w:val="auto"/>
        </w:rPr>
        <w:instrText xml:space="preserve"> PAGEREF _Toc557 \h </w:instrText>
      </w:r>
      <w:r>
        <w:rPr>
          <w:color w:val="auto"/>
        </w:rPr>
        <w:fldChar w:fldCharType="separate"/>
      </w:r>
      <w:r>
        <w:rPr>
          <w:color w:val="auto"/>
        </w:rPr>
        <w:t>- 14 -</w:t>
      </w:r>
      <w:r>
        <w:rPr>
          <w:color w:val="auto"/>
        </w:rPr>
        <w:fldChar w:fldCharType="end"/>
      </w:r>
      <w:r>
        <w:rPr>
          <w:color w:val="auto"/>
        </w:rPr>
        <w:fldChar w:fldCharType="end"/>
      </w:r>
    </w:p>
    <w:p w14:paraId="3216C81A">
      <w:pPr>
        <w:pStyle w:val="47"/>
        <w:tabs>
          <w:tab w:val="right" w:leader="dot" w:pos="9412"/>
        </w:tabs>
        <w:ind w:left="560"/>
        <w:rPr>
          <w:color w:val="auto"/>
        </w:rPr>
      </w:pPr>
      <w:r>
        <w:rPr>
          <w:color w:val="auto"/>
        </w:rPr>
        <w:fldChar w:fldCharType="begin"/>
      </w:r>
      <w:r>
        <w:rPr>
          <w:color w:val="auto"/>
        </w:rPr>
        <w:instrText xml:space="preserve"> HYPERLINK \l "_Toc14223" </w:instrText>
      </w:r>
      <w:r>
        <w:rPr>
          <w:color w:val="auto"/>
        </w:rPr>
        <w:fldChar w:fldCharType="separate"/>
      </w:r>
      <w:r>
        <w:rPr>
          <w:rFonts w:hint="eastAsia" w:ascii="仿宋" w:eastAsia="仿宋" w:cs="仿宋"/>
          <w:color w:val="auto"/>
          <w:szCs w:val="30"/>
        </w:rPr>
        <w:t>第七篇  响应文件编制要求</w:t>
      </w:r>
      <w:r>
        <w:rPr>
          <w:color w:val="auto"/>
        </w:rPr>
        <w:tab/>
      </w:r>
      <w:r>
        <w:rPr>
          <w:color w:val="auto"/>
        </w:rPr>
        <w:fldChar w:fldCharType="begin"/>
      </w:r>
      <w:r>
        <w:rPr>
          <w:color w:val="auto"/>
        </w:rPr>
        <w:instrText xml:space="preserve"> PAGEREF _Toc14223 \h </w:instrText>
      </w:r>
      <w:r>
        <w:rPr>
          <w:color w:val="auto"/>
        </w:rPr>
        <w:fldChar w:fldCharType="separate"/>
      </w:r>
      <w:r>
        <w:rPr>
          <w:color w:val="auto"/>
        </w:rPr>
        <w:t>- 15 -</w:t>
      </w:r>
      <w:r>
        <w:rPr>
          <w:color w:val="auto"/>
        </w:rPr>
        <w:fldChar w:fldCharType="end"/>
      </w:r>
      <w:r>
        <w:rPr>
          <w:color w:val="auto"/>
        </w:rPr>
        <w:fldChar w:fldCharType="end"/>
      </w:r>
    </w:p>
    <w:p w14:paraId="2F0760B1">
      <w:pPr>
        <w:pStyle w:val="29"/>
        <w:tabs>
          <w:tab w:val="right" w:leader="dot" w:pos="9412"/>
        </w:tabs>
        <w:ind w:left="1120"/>
        <w:rPr>
          <w:color w:val="auto"/>
        </w:rPr>
      </w:pPr>
    </w:p>
    <w:p w14:paraId="49153892">
      <w:pPr>
        <w:pStyle w:val="47"/>
        <w:tabs>
          <w:tab w:val="right" w:leader="dot" w:pos="9402"/>
        </w:tabs>
        <w:spacing w:line="360" w:lineRule="auto"/>
        <w:ind w:left="560"/>
        <w:jc w:val="center"/>
        <w:rPr>
          <w:rFonts w:ascii="仿宋" w:eastAsia="仿宋" w:cs="仿宋"/>
          <w:color w:val="auto"/>
          <w:sz w:val="18"/>
          <w:szCs w:val="22"/>
        </w:rPr>
        <w:sectPr>
          <w:headerReference r:id="rId4" w:type="first"/>
          <w:headerReference r:id="rId3" w:type="default"/>
          <w:footerReference r:id="rId5" w:type="default"/>
          <w:footerReference r:id="rId6" w:type="even"/>
          <w:pgSz w:w="11907" w:h="16840"/>
          <w:pgMar w:top="1134" w:right="1191" w:bottom="1134" w:left="1304" w:header="851" w:footer="992" w:gutter="0"/>
          <w:pgNumType w:fmt="numberInDash" w:start="1"/>
          <w:cols w:space="720" w:num="1"/>
          <w:docGrid w:linePitch="380" w:charSpace="-5734"/>
        </w:sectPr>
      </w:pPr>
      <w:r>
        <w:rPr>
          <w:rFonts w:hint="eastAsia" w:ascii="仿宋" w:eastAsia="仿宋" w:cs="仿宋"/>
          <w:color w:val="auto"/>
          <w:szCs w:val="21"/>
        </w:rPr>
        <w:fldChar w:fldCharType="end"/>
      </w:r>
    </w:p>
    <w:p w14:paraId="4E2823D0">
      <w:pPr>
        <w:pStyle w:val="4"/>
        <w:spacing w:line="360" w:lineRule="auto"/>
        <w:jc w:val="center"/>
        <w:rPr>
          <w:rFonts w:ascii="仿宋" w:eastAsia="仿宋" w:cs="仿宋"/>
          <w:b w:val="0"/>
          <w:color w:val="auto"/>
          <w:szCs w:val="30"/>
        </w:rPr>
      </w:pPr>
      <w:bookmarkStart w:id="0" w:name="_Toc12789052"/>
      <w:bookmarkStart w:id="1" w:name="_Toc26451"/>
      <w:bookmarkStart w:id="2" w:name="_Toc18041"/>
      <w:bookmarkStart w:id="3" w:name="_Toc11641050"/>
      <w:bookmarkStart w:id="4" w:name="_Toc32423"/>
      <w:r>
        <w:rPr>
          <w:rFonts w:hint="eastAsia" w:ascii="仿宋" w:eastAsia="仿宋" w:cs="仿宋"/>
          <w:b w:val="0"/>
          <w:color w:val="auto"/>
          <w:sz w:val="36"/>
          <w:szCs w:val="30"/>
        </w:rPr>
        <w:t>第一篇  采购邀请书</w:t>
      </w:r>
      <w:bookmarkEnd w:id="0"/>
      <w:bookmarkEnd w:id="1"/>
      <w:bookmarkEnd w:id="2"/>
      <w:bookmarkEnd w:id="3"/>
      <w:bookmarkEnd w:id="4"/>
    </w:p>
    <w:p w14:paraId="1E43F7D4">
      <w:pPr>
        <w:pStyle w:val="5"/>
        <w:spacing w:before="0" w:after="0" w:line="400" w:lineRule="exact"/>
        <w:ind w:firstLine="482" w:firstLineChars="200"/>
        <w:rPr>
          <w:rFonts w:ascii="仿宋" w:eastAsia="仿宋" w:cs="仿宋"/>
          <w:color w:val="auto"/>
          <w:sz w:val="24"/>
          <w:szCs w:val="24"/>
        </w:rPr>
      </w:pPr>
      <w:bookmarkStart w:id="5" w:name="_Toc317775175"/>
      <w:bookmarkStart w:id="6" w:name="_Toc4044"/>
      <w:bookmarkStart w:id="7" w:name="_Toc28291"/>
      <w:bookmarkStart w:id="8" w:name="_Toc3292"/>
      <w:bookmarkStart w:id="9" w:name="_Toc30643"/>
      <w:bookmarkStart w:id="10" w:name="_Toc15279"/>
      <w:bookmarkStart w:id="11" w:name="_Toc2065"/>
      <w:bookmarkStart w:id="12" w:name="_Toc313893526"/>
      <w:r>
        <w:rPr>
          <w:rFonts w:hint="eastAsia" w:ascii="仿宋" w:eastAsia="仿宋" w:cs="仿宋"/>
          <w:color w:val="auto"/>
          <w:sz w:val="24"/>
          <w:szCs w:val="24"/>
        </w:rPr>
        <w:t>一、比选内容</w:t>
      </w:r>
      <w:bookmarkEnd w:id="5"/>
      <w:bookmarkEnd w:id="6"/>
      <w:bookmarkEnd w:id="7"/>
      <w:bookmarkEnd w:id="8"/>
      <w:bookmarkEnd w:id="9"/>
      <w:bookmarkEnd w:id="10"/>
      <w:bookmarkEnd w:id="11"/>
      <w:bookmarkEnd w:id="12"/>
    </w:p>
    <w:tbl>
      <w:tblPr>
        <w:tblStyle w:val="60"/>
        <w:tblW w:w="88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2"/>
        <w:gridCol w:w="1470"/>
        <w:gridCol w:w="1580"/>
        <w:gridCol w:w="923"/>
      </w:tblGrid>
      <w:tr w14:paraId="7ECE9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4882" w:type="dxa"/>
            <w:tcBorders>
              <w:top w:val="single" w:color="auto" w:sz="4" w:space="0"/>
              <w:left w:val="single" w:color="auto" w:sz="4" w:space="0"/>
              <w:right w:val="single" w:color="auto" w:sz="4" w:space="0"/>
              <w:tl2br w:val="nil"/>
              <w:tr2bl w:val="nil"/>
            </w:tcBorders>
            <w:vAlign w:val="center"/>
          </w:tcPr>
          <w:p w14:paraId="30872FE5">
            <w:pPr>
              <w:widowControl/>
              <w:jc w:val="center"/>
              <w:rPr>
                <w:rFonts w:ascii="仿宋" w:eastAsia="仿宋" w:cs="仿宋"/>
                <w:b/>
                <w:bCs/>
                <w:color w:val="auto"/>
                <w:kern w:val="0"/>
                <w:sz w:val="24"/>
                <w:szCs w:val="24"/>
              </w:rPr>
            </w:pPr>
            <w:r>
              <w:rPr>
                <w:rFonts w:hint="eastAsia" w:ascii="仿宋" w:eastAsia="仿宋" w:cs="仿宋"/>
                <w:b/>
                <w:bCs/>
                <w:color w:val="auto"/>
                <w:kern w:val="0"/>
                <w:sz w:val="24"/>
                <w:szCs w:val="24"/>
              </w:rPr>
              <w:t>项目名称</w:t>
            </w:r>
          </w:p>
        </w:tc>
        <w:tc>
          <w:tcPr>
            <w:tcW w:w="1470" w:type="dxa"/>
            <w:tcBorders>
              <w:top w:val="single" w:color="auto" w:sz="4" w:space="0"/>
              <w:left w:val="single" w:color="auto" w:sz="4" w:space="0"/>
              <w:right w:val="single" w:color="auto" w:sz="4" w:space="0"/>
              <w:tl2br w:val="nil"/>
              <w:tr2bl w:val="nil"/>
            </w:tcBorders>
            <w:vAlign w:val="center"/>
          </w:tcPr>
          <w:p w14:paraId="4D4540A7">
            <w:pPr>
              <w:jc w:val="center"/>
              <w:rPr>
                <w:rFonts w:ascii="仿宋" w:eastAsia="仿宋" w:cs="仿宋"/>
                <w:b/>
                <w:bCs/>
                <w:color w:val="auto"/>
                <w:kern w:val="0"/>
                <w:sz w:val="24"/>
                <w:szCs w:val="24"/>
              </w:rPr>
            </w:pPr>
            <w:r>
              <w:rPr>
                <w:rFonts w:hint="eastAsia" w:ascii="仿宋" w:eastAsia="仿宋" w:cs="仿宋"/>
                <w:b/>
                <w:bCs/>
                <w:color w:val="auto"/>
                <w:kern w:val="0"/>
                <w:sz w:val="24"/>
                <w:szCs w:val="24"/>
              </w:rPr>
              <w:t>采购预算</w:t>
            </w:r>
          </w:p>
          <w:p w14:paraId="74CE260C">
            <w:pPr>
              <w:widowControl/>
              <w:jc w:val="center"/>
              <w:rPr>
                <w:rFonts w:ascii="仿宋" w:eastAsia="仿宋" w:cs="仿宋"/>
                <w:b/>
                <w:bCs/>
                <w:color w:val="auto"/>
                <w:kern w:val="0"/>
                <w:sz w:val="24"/>
                <w:szCs w:val="24"/>
              </w:rPr>
            </w:pPr>
            <w:r>
              <w:rPr>
                <w:rFonts w:hint="eastAsia" w:ascii="仿宋" w:eastAsia="仿宋" w:cs="仿宋"/>
                <w:b/>
                <w:bCs/>
                <w:color w:val="auto"/>
                <w:kern w:val="0"/>
                <w:sz w:val="24"/>
                <w:szCs w:val="24"/>
              </w:rPr>
              <w:t>（</w:t>
            </w:r>
            <w:r>
              <w:rPr>
                <w:rFonts w:hint="eastAsia" w:ascii="仿宋" w:eastAsia="仿宋" w:cs="仿宋"/>
                <w:b/>
                <w:bCs/>
                <w:color w:val="auto"/>
                <w:kern w:val="0"/>
                <w:sz w:val="24"/>
                <w:szCs w:val="24"/>
                <w:lang w:val="en-US" w:eastAsia="zh-CN"/>
              </w:rPr>
              <w:t>万</w:t>
            </w:r>
            <w:r>
              <w:rPr>
                <w:rFonts w:hint="eastAsia" w:ascii="仿宋" w:eastAsia="仿宋" w:cs="仿宋"/>
                <w:b/>
                <w:bCs/>
                <w:color w:val="auto"/>
                <w:kern w:val="0"/>
                <w:sz w:val="24"/>
                <w:szCs w:val="24"/>
              </w:rPr>
              <w:t>元）</w:t>
            </w:r>
          </w:p>
        </w:tc>
        <w:tc>
          <w:tcPr>
            <w:tcW w:w="1580" w:type="dxa"/>
            <w:tcBorders>
              <w:top w:val="single" w:color="auto" w:sz="4" w:space="0"/>
              <w:left w:val="single" w:color="auto" w:sz="4" w:space="0"/>
              <w:right w:val="single" w:color="auto" w:sz="4" w:space="0"/>
              <w:tl2br w:val="nil"/>
              <w:tr2bl w:val="nil"/>
            </w:tcBorders>
            <w:vAlign w:val="center"/>
          </w:tcPr>
          <w:p w14:paraId="2396A355">
            <w:pPr>
              <w:jc w:val="center"/>
              <w:rPr>
                <w:rFonts w:ascii="仿宋" w:eastAsia="仿宋" w:cs="仿宋"/>
                <w:b/>
                <w:bCs/>
                <w:color w:val="auto"/>
                <w:kern w:val="0"/>
                <w:sz w:val="24"/>
                <w:szCs w:val="24"/>
              </w:rPr>
            </w:pPr>
            <w:r>
              <w:rPr>
                <w:rFonts w:hint="eastAsia" w:ascii="仿宋" w:eastAsia="仿宋" w:cs="仿宋"/>
                <w:b/>
                <w:bCs/>
                <w:color w:val="auto"/>
                <w:kern w:val="0"/>
                <w:sz w:val="24"/>
                <w:szCs w:val="24"/>
              </w:rPr>
              <w:t>成交供应商数量（名）</w:t>
            </w:r>
          </w:p>
        </w:tc>
        <w:tc>
          <w:tcPr>
            <w:tcW w:w="923" w:type="dxa"/>
            <w:tcBorders>
              <w:top w:val="single" w:color="auto" w:sz="4" w:space="0"/>
              <w:left w:val="single" w:color="auto" w:sz="4" w:space="0"/>
              <w:right w:val="single" w:color="auto" w:sz="4" w:space="0"/>
              <w:tl2br w:val="nil"/>
              <w:tr2bl w:val="nil"/>
            </w:tcBorders>
            <w:vAlign w:val="center"/>
          </w:tcPr>
          <w:p w14:paraId="6504A8DA">
            <w:pPr>
              <w:jc w:val="center"/>
              <w:rPr>
                <w:rFonts w:ascii="仿宋" w:eastAsia="仿宋" w:cs="仿宋"/>
                <w:b/>
                <w:bCs/>
                <w:color w:val="auto"/>
                <w:kern w:val="0"/>
                <w:sz w:val="24"/>
                <w:szCs w:val="24"/>
              </w:rPr>
            </w:pPr>
            <w:r>
              <w:rPr>
                <w:rFonts w:hint="eastAsia" w:ascii="仿宋" w:eastAsia="仿宋" w:cs="仿宋"/>
                <w:b/>
                <w:bCs/>
                <w:color w:val="auto"/>
                <w:kern w:val="0"/>
                <w:sz w:val="24"/>
                <w:szCs w:val="24"/>
              </w:rPr>
              <w:t>备注</w:t>
            </w:r>
          </w:p>
        </w:tc>
      </w:tr>
      <w:tr w14:paraId="6873A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jc w:val="center"/>
        </w:trPr>
        <w:tc>
          <w:tcPr>
            <w:tcW w:w="4882" w:type="dxa"/>
            <w:tcBorders>
              <w:top w:val="single" w:color="auto" w:sz="4" w:space="0"/>
              <w:left w:val="single" w:color="auto" w:sz="4" w:space="0"/>
              <w:right w:val="single" w:color="auto" w:sz="4" w:space="0"/>
              <w:tl2br w:val="nil"/>
              <w:tr2bl w:val="nil"/>
            </w:tcBorders>
            <w:vAlign w:val="center"/>
          </w:tcPr>
          <w:p w14:paraId="1EA9B18E">
            <w:pPr>
              <w:widowControl/>
              <w:jc w:val="center"/>
              <w:rPr>
                <w:rFonts w:hint="eastAsia" w:ascii="方正仿宋_GBK" w:hAnsi="方正仿宋_GBK" w:eastAsia="方正仿宋_GBK" w:cs="方正仿宋_GBK"/>
                <w:color w:val="auto"/>
                <w:lang w:val="en-US" w:eastAsia="zh-CN"/>
              </w:rPr>
            </w:pPr>
            <w:bookmarkStart w:id="13" w:name="_Hlk344477914"/>
            <w:r>
              <w:rPr>
                <w:rFonts w:hint="eastAsia" w:ascii="方正仿宋_GBK" w:hAnsi="方正仿宋_GBK" w:eastAsia="方正仿宋_GBK" w:cs="方正仿宋_GBK"/>
                <w:color w:val="auto"/>
                <w:lang w:val="en-US" w:eastAsia="zh-CN"/>
              </w:rPr>
              <w:t>《猿宇宙·灵长类家族的非凡世界》</w:t>
            </w:r>
          </w:p>
          <w:p w14:paraId="576F6823">
            <w:pPr>
              <w:widowControl/>
              <w:jc w:val="center"/>
              <w:rPr>
                <w:rFonts w:ascii="仿宋" w:eastAsia="仿宋" w:cs="仿宋"/>
                <w:color w:val="auto"/>
                <w:kern w:val="0"/>
                <w:sz w:val="24"/>
                <w:szCs w:val="24"/>
              </w:rPr>
            </w:pPr>
            <w:r>
              <w:rPr>
                <w:rFonts w:hint="eastAsia" w:ascii="方正仿宋_GBK" w:hAnsi="方正仿宋_GBK" w:eastAsia="方正仿宋_GBK" w:cs="方正仿宋_GBK"/>
                <w:color w:val="auto"/>
                <w:lang w:val="en-US" w:eastAsia="zh-CN"/>
              </w:rPr>
              <w:t>宣传刊物出版印刷服务项目</w:t>
            </w:r>
          </w:p>
        </w:tc>
        <w:tc>
          <w:tcPr>
            <w:tcW w:w="1470" w:type="dxa"/>
            <w:tcBorders>
              <w:top w:val="single" w:color="auto" w:sz="4" w:space="0"/>
              <w:left w:val="single" w:color="auto" w:sz="4" w:space="0"/>
              <w:right w:val="single" w:color="auto" w:sz="4" w:space="0"/>
              <w:tl2br w:val="nil"/>
              <w:tr2bl w:val="nil"/>
            </w:tcBorders>
            <w:vAlign w:val="center"/>
          </w:tcPr>
          <w:p w14:paraId="67FADC81">
            <w:pPr>
              <w:widowControl/>
              <w:jc w:val="center"/>
              <w:rPr>
                <w:rFonts w:hint="default" w:ascii="仿宋" w:eastAsia="仿宋" w:cs="仿宋"/>
                <w:color w:val="auto"/>
                <w:kern w:val="0"/>
                <w:sz w:val="24"/>
                <w:szCs w:val="24"/>
                <w:lang w:val="en-US" w:eastAsia="zh-CN"/>
              </w:rPr>
            </w:pPr>
            <w:r>
              <w:rPr>
                <w:rFonts w:hint="eastAsia" w:ascii="仿宋" w:eastAsia="仿宋" w:cs="仿宋"/>
                <w:color w:val="auto"/>
                <w:kern w:val="0"/>
                <w:sz w:val="24"/>
                <w:szCs w:val="24"/>
                <w:lang w:val="en-US" w:eastAsia="zh-CN"/>
              </w:rPr>
              <w:t>8.77</w:t>
            </w:r>
          </w:p>
        </w:tc>
        <w:tc>
          <w:tcPr>
            <w:tcW w:w="1580" w:type="dxa"/>
            <w:tcBorders>
              <w:top w:val="single" w:color="auto" w:sz="4" w:space="0"/>
              <w:left w:val="single" w:color="auto" w:sz="4" w:space="0"/>
              <w:right w:val="single" w:color="auto" w:sz="4" w:space="0"/>
              <w:tl2br w:val="nil"/>
              <w:tr2bl w:val="nil"/>
            </w:tcBorders>
            <w:vAlign w:val="center"/>
          </w:tcPr>
          <w:p w14:paraId="1DEA403E">
            <w:pPr>
              <w:jc w:val="center"/>
              <w:rPr>
                <w:rFonts w:ascii="仿宋" w:eastAsia="仿宋" w:cs="仿宋"/>
                <w:color w:val="auto"/>
                <w:kern w:val="0"/>
                <w:sz w:val="24"/>
                <w:szCs w:val="24"/>
              </w:rPr>
            </w:pPr>
            <w:r>
              <w:rPr>
                <w:rFonts w:hint="eastAsia" w:ascii="仿宋" w:eastAsia="仿宋" w:cs="仿宋"/>
                <w:color w:val="auto"/>
                <w:kern w:val="0"/>
                <w:sz w:val="24"/>
                <w:szCs w:val="24"/>
              </w:rPr>
              <w:t>1</w:t>
            </w:r>
          </w:p>
        </w:tc>
        <w:tc>
          <w:tcPr>
            <w:tcW w:w="923" w:type="dxa"/>
            <w:tcBorders>
              <w:top w:val="single" w:color="auto" w:sz="4" w:space="0"/>
              <w:left w:val="single" w:color="auto" w:sz="4" w:space="0"/>
              <w:right w:val="single" w:color="auto" w:sz="4" w:space="0"/>
              <w:tl2br w:val="nil"/>
              <w:tr2bl w:val="nil"/>
            </w:tcBorders>
            <w:vAlign w:val="center"/>
          </w:tcPr>
          <w:p w14:paraId="3EAF5C45">
            <w:pPr>
              <w:widowControl/>
              <w:ind w:firstLine="480" w:firstLineChars="200"/>
              <w:jc w:val="left"/>
              <w:rPr>
                <w:rFonts w:ascii="仿宋" w:eastAsia="仿宋" w:cs="仿宋"/>
                <w:color w:val="auto"/>
                <w:kern w:val="0"/>
                <w:sz w:val="24"/>
                <w:szCs w:val="24"/>
              </w:rPr>
            </w:pPr>
          </w:p>
        </w:tc>
      </w:tr>
      <w:bookmarkEnd w:id="13"/>
    </w:tbl>
    <w:p w14:paraId="052BCDC7">
      <w:pPr>
        <w:pStyle w:val="5"/>
        <w:spacing w:before="0" w:after="0" w:line="400" w:lineRule="exact"/>
        <w:ind w:firstLine="482" w:firstLineChars="200"/>
        <w:rPr>
          <w:rFonts w:ascii="仿宋" w:eastAsia="仿宋" w:cs="仿宋"/>
          <w:color w:val="auto"/>
          <w:sz w:val="24"/>
          <w:szCs w:val="24"/>
        </w:rPr>
      </w:pPr>
      <w:bookmarkStart w:id="14" w:name="_Toc27500"/>
      <w:bookmarkStart w:id="15" w:name="_Toc29806"/>
      <w:bookmarkStart w:id="16" w:name="_Toc26852"/>
      <w:bookmarkStart w:id="17" w:name="_Toc5955"/>
      <w:bookmarkStart w:id="18" w:name="_Toc2519"/>
      <w:bookmarkStart w:id="19" w:name="_Toc16316"/>
      <w:bookmarkStart w:id="20" w:name="_Toc373860293"/>
      <w:bookmarkStart w:id="21" w:name="_Toc317775178"/>
      <w:r>
        <w:rPr>
          <w:rFonts w:hint="eastAsia" w:ascii="仿宋" w:eastAsia="仿宋" w:cs="仿宋"/>
          <w:color w:val="auto"/>
          <w:sz w:val="24"/>
          <w:szCs w:val="24"/>
          <w:lang w:val="en-US" w:eastAsia="zh-CN"/>
        </w:rPr>
        <w:t>二</w:t>
      </w:r>
      <w:r>
        <w:rPr>
          <w:rFonts w:hint="eastAsia" w:ascii="仿宋" w:eastAsia="仿宋" w:cs="仿宋"/>
          <w:color w:val="auto"/>
          <w:sz w:val="24"/>
          <w:szCs w:val="24"/>
        </w:rPr>
        <w:t>、供应商资格条件</w:t>
      </w:r>
      <w:bookmarkEnd w:id="14"/>
      <w:bookmarkEnd w:id="15"/>
      <w:bookmarkEnd w:id="16"/>
      <w:bookmarkEnd w:id="17"/>
      <w:bookmarkEnd w:id="18"/>
      <w:bookmarkEnd w:id="19"/>
    </w:p>
    <w:p w14:paraId="200F54A6">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1.具有独立承担民事责任的能力；</w:t>
      </w:r>
    </w:p>
    <w:p w14:paraId="072F286B">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2.具有良好的商业信誉和健全的财务会计制度；</w:t>
      </w:r>
    </w:p>
    <w:p w14:paraId="372E489E">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3.具有履行合同所必需的设备和专业技术能力；</w:t>
      </w:r>
    </w:p>
    <w:p w14:paraId="05A4B4A3">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4.有依法缴纳税收和社会保障资金的良好记录；</w:t>
      </w:r>
    </w:p>
    <w:p w14:paraId="1AB27F86">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5.参加政府采购活动前三年内，在经营活动中没有重大违法记录。</w:t>
      </w:r>
    </w:p>
    <w:p w14:paraId="4CD2F4E5">
      <w:pPr>
        <w:keepNext w:val="0"/>
        <w:keepLines w:val="0"/>
        <w:pageBreakBefore w:val="0"/>
        <w:widowControl w:val="0"/>
        <w:kinsoku/>
        <w:wordWrap/>
        <w:overflowPunct/>
        <w:topLinePunct w:val="0"/>
        <w:autoSpaceDE/>
        <w:autoSpaceDN/>
        <w:bidi w:val="0"/>
        <w:adjustRightInd/>
        <w:snapToGrid/>
        <w:spacing w:line="400" w:lineRule="exact"/>
        <w:ind w:firstLine="480" w:firstLineChars="200"/>
        <w:textAlignment w:val="auto"/>
        <w:rPr>
          <w:rFonts w:ascii="仿宋" w:eastAsia="仿宋" w:cs="仿宋"/>
          <w:color w:val="auto"/>
          <w:sz w:val="24"/>
          <w:szCs w:val="24"/>
        </w:rPr>
      </w:pPr>
      <w:r>
        <w:rPr>
          <w:rFonts w:hint="eastAsia" w:ascii="仿宋" w:eastAsia="仿宋" w:cs="仿宋"/>
          <w:color w:val="auto"/>
          <w:sz w:val="24"/>
          <w:szCs w:val="24"/>
        </w:rPr>
        <w:t>6.法律、行政法规规定的其他条件。</w:t>
      </w:r>
    </w:p>
    <w:p w14:paraId="19A57D12">
      <w:pPr>
        <w:pStyle w:val="5"/>
        <w:spacing w:before="0" w:after="0" w:line="400" w:lineRule="exact"/>
        <w:ind w:firstLine="482" w:firstLineChars="200"/>
        <w:rPr>
          <w:rFonts w:ascii="仿宋" w:eastAsia="仿宋" w:cs="仿宋"/>
          <w:color w:val="auto"/>
          <w:sz w:val="24"/>
          <w:szCs w:val="24"/>
        </w:rPr>
      </w:pPr>
      <w:bookmarkStart w:id="22" w:name="_Toc23797"/>
      <w:bookmarkStart w:id="23" w:name="_Toc14535"/>
      <w:bookmarkStart w:id="24" w:name="_Toc26955"/>
      <w:bookmarkStart w:id="25" w:name="_Toc32452"/>
      <w:bookmarkStart w:id="26" w:name="_Toc28102"/>
      <w:bookmarkStart w:id="27" w:name="_Toc20164"/>
      <w:r>
        <w:rPr>
          <w:rFonts w:hint="eastAsia" w:ascii="仿宋" w:eastAsia="仿宋" w:cs="仿宋"/>
          <w:color w:val="auto"/>
          <w:sz w:val="24"/>
          <w:szCs w:val="24"/>
          <w:lang w:val="en-US" w:eastAsia="zh-CN"/>
        </w:rPr>
        <w:t>三</w:t>
      </w:r>
      <w:r>
        <w:rPr>
          <w:rFonts w:hint="eastAsia" w:ascii="仿宋" w:eastAsia="仿宋" w:cs="仿宋"/>
          <w:color w:val="auto"/>
          <w:sz w:val="24"/>
          <w:szCs w:val="24"/>
        </w:rPr>
        <w:t>、比选有关说明</w:t>
      </w:r>
      <w:bookmarkEnd w:id="20"/>
      <w:bookmarkEnd w:id="22"/>
      <w:bookmarkEnd w:id="23"/>
      <w:bookmarkEnd w:id="24"/>
      <w:bookmarkEnd w:id="25"/>
      <w:bookmarkEnd w:id="26"/>
      <w:bookmarkEnd w:id="27"/>
    </w:p>
    <w:p w14:paraId="7CBBCDBD">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rPr>
        <w:t>（一）凡有意参加比选的供应商，请在重庆自然博</w:t>
      </w:r>
      <w:r>
        <w:rPr>
          <w:rFonts w:hint="eastAsia" w:ascii="仿宋" w:eastAsia="仿宋" w:cs="仿宋"/>
          <w:color w:val="auto"/>
          <w:sz w:val="24"/>
          <w:szCs w:val="24"/>
          <w:lang w:eastAsia="zh-CN"/>
        </w:rPr>
        <w:t>物馆</w:t>
      </w:r>
      <w:r>
        <w:rPr>
          <w:rFonts w:hint="eastAsia" w:ascii="仿宋" w:eastAsia="仿宋" w:cs="仿宋"/>
          <w:color w:val="auto"/>
          <w:sz w:val="24"/>
          <w:szCs w:val="24"/>
        </w:rPr>
        <w:t>（https://www.cmnh.org.cn/）上下载本项目竞争性比选文件</w:t>
      </w:r>
      <w:r>
        <w:rPr>
          <w:rFonts w:hint="eastAsia" w:ascii="仿宋" w:eastAsia="仿宋" w:cs="仿宋"/>
          <w:color w:val="auto"/>
          <w:sz w:val="24"/>
          <w:szCs w:val="24"/>
          <w:lang w:val="en-US" w:eastAsia="zh-CN"/>
        </w:rPr>
        <w:t>等</w:t>
      </w:r>
      <w:r>
        <w:rPr>
          <w:rFonts w:hint="eastAsia" w:ascii="仿宋" w:eastAsia="仿宋" w:cs="仿宋"/>
          <w:color w:val="auto"/>
          <w:sz w:val="24"/>
          <w:szCs w:val="24"/>
        </w:rPr>
        <w:t>所有项目资料，无论供应商下载或领取与否，均视为已知晓所有比选实质性要求内容。</w:t>
      </w:r>
    </w:p>
    <w:p w14:paraId="444FA676">
      <w:pPr>
        <w:spacing w:line="400" w:lineRule="exact"/>
        <w:ind w:firstLine="480" w:firstLineChars="200"/>
        <w:jc w:val="left"/>
        <w:rPr>
          <w:rFonts w:hint="eastAsia" w:ascii="仿宋" w:hAnsi="Times New Roman" w:eastAsia="仿宋" w:cs="仿宋"/>
          <w:color w:val="auto"/>
          <w:sz w:val="24"/>
          <w:szCs w:val="24"/>
          <w:lang w:eastAsia="zh-CN"/>
        </w:rPr>
      </w:pPr>
      <w:r>
        <w:rPr>
          <w:rFonts w:hint="eastAsia" w:ascii="仿宋" w:hAnsi="Times New Roman" w:eastAsia="仿宋" w:cs="仿宋"/>
          <w:color w:val="auto"/>
          <w:sz w:val="24"/>
          <w:szCs w:val="24"/>
          <w:lang w:eastAsia="zh-CN"/>
        </w:rPr>
        <w:t>（</w:t>
      </w:r>
      <w:r>
        <w:rPr>
          <w:rFonts w:hint="eastAsia" w:ascii="仿宋" w:hAnsi="Times New Roman" w:eastAsia="仿宋" w:cs="仿宋"/>
          <w:color w:val="auto"/>
          <w:sz w:val="24"/>
          <w:szCs w:val="24"/>
          <w:lang w:val="en-US" w:eastAsia="zh-CN"/>
        </w:rPr>
        <w:t>二</w:t>
      </w:r>
      <w:r>
        <w:rPr>
          <w:rFonts w:hint="eastAsia" w:ascii="仿宋" w:hAnsi="Times New Roman" w:eastAsia="仿宋" w:cs="仿宋"/>
          <w:color w:val="auto"/>
          <w:sz w:val="24"/>
          <w:szCs w:val="24"/>
          <w:lang w:eastAsia="zh-CN"/>
        </w:rPr>
        <w:t>）</w:t>
      </w:r>
      <w:r>
        <w:rPr>
          <w:rFonts w:hint="eastAsia" w:ascii="仿宋" w:hAnsi="Times New Roman" w:eastAsia="仿宋" w:cs="仿宋"/>
          <w:color w:val="auto"/>
          <w:sz w:val="24"/>
          <w:szCs w:val="24"/>
        </w:rPr>
        <w:t>投标人的委托代理人于</w:t>
      </w:r>
      <w:r>
        <w:rPr>
          <w:rStyle w:val="280"/>
          <w:rFonts w:hint="eastAsia" w:ascii="仿宋" w:eastAsia="仿宋"/>
          <w:color w:val="auto"/>
          <w:sz w:val="24"/>
          <w:szCs w:val="24"/>
        </w:rPr>
        <w:t>2026</w:t>
      </w:r>
      <w:r>
        <w:rPr>
          <w:rStyle w:val="280"/>
          <w:rFonts w:ascii="仿宋" w:eastAsia="仿宋"/>
          <w:color w:val="auto"/>
          <w:sz w:val="24"/>
          <w:szCs w:val="24"/>
        </w:rPr>
        <w:t>年</w:t>
      </w:r>
      <w:r>
        <w:rPr>
          <w:rStyle w:val="280"/>
          <w:rFonts w:hint="eastAsia" w:ascii="仿宋" w:eastAsia="仿宋"/>
          <w:color w:val="auto"/>
          <w:sz w:val="24"/>
          <w:szCs w:val="24"/>
          <w:lang w:val="en-US" w:eastAsia="zh-CN"/>
        </w:rPr>
        <w:t>7</w:t>
      </w:r>
      <w:r>
        <w:rPr>
          <w:rStyle w:val="280"/>
          <w:rFonts w:ascii="仿宋" w:eastAsia="仿宋"/>
          <w:color w:val="auto"/>
          <w:sz w:val="24"/>
          <w:szCs w:val="24"/>
        </w:rPr>
        <w:t>月</w:t>
      </w:r>
      <w:r>
        <w:rPr>
          <w:rStyle w:val="280"/>
          <w:rFonts w:hint="eastAsia" w:ascii="仿宋" w:eastAsia="仿宋"/>
          <w:color w:val="auto"/>
          <w:sz w:val="24"/>
          <w:szCs w:val="24"/>
          <w:lang w:val="en-US" w:eastAsia="zh-CN"/>
        </w:rPr>
        <w:t>30</w:t>
      </w:r>
      <w:r>
        <w:rPr>
          <w:rStyle w:val="280"/>
          <w:rFonts w:ascii="仿宋" w:eastAsia="仿宋"/>
          <w:color w:val="auto"/>
          <w:sz w:val="24"/>
          <w:szCs w:val="24"/>
        </w:rPr>
        <w:t>日</w:t>
      </w:r>
      <w:r>
        <w:rPr>
          <w:rFonts w:hint="eastAsia" w:ascii="仿宋" w:hAnsi="Times New Roman" w:eastAsia="仿宋" w:cs="仿宋"/>
          <w:color w:val="auto"/>
          <w:sz w:val="24"/>
          <w:szCs w:val="24"/>
          <w:lang w:val="en-US" w:eastAsia="zh-CN"/>
        </w:rPr>
        <w:t>10</w:t>
      </w:r>
      <w:r>
        <w:rPr>
          <w:rFonts w:hint="eastAsia" w:ascii="仿宋" w:hAnsi="Times New Roman" w:eastAsia="仿宋" w:cs="仿宋"/>
          <w:color w:val="auto"/>
          <w:sz w:val="24"/>
          <w:szCs w:val="24"/>
        </w:rPr>
        <w:t>时前将投标文件递交至</w:t>
      </w:r>
      <w:r>
        <w:rPr>
          <w:rFonts w:hint="eastAsia" w:ascii="仿宋" w:hAnsi="Times New Roman" w:eastAsia="仿宋" w:cs="仿宋"/>
          <w:color w:val="auto"/>
          <w:sz w:val="24"/>
          <w:szCs w:val="24"/>
        </w:rPr>
        <w:fldChar w:fldCharType="begin"/>
      </w:r>
      <w:r>
        <w:rPr>
          <w:rFonts w:hint="eastAsia" w:ascii="仿宋" w:hAnsi="Times New Roman" w:eastAsia="仿宋" w:cs="仿宋"/>
          <w:color w:val="auto"/>
          <w:sz w:val="24"/>
          <w:szCs w:val="24"/>
        </w:rPr>
        <w:instrText xml:space="preserve"> HYPERLINK "mailto:93413609@qq.com）或快递至重庆市北碚区金华路398" </w:instrText>
      </w:r>
      <w:r>
        <w:rPr>
          <w:rFonts w:hint="eastAsia" w:ascii="仿宋" w:hAnsi="Times New Roman" w:eastAsia="仿宋" w:cs="仿宋"/>
          <w:color w:val="auto"/>
          <w:sz w:val="24"/>
          <w:szCs w:val="24"/>
        </w:rPr>
        <w:fldChar w:fldCharType="separate"/>
      </w:r>
      <w:r>
        <w:rPr>
          <w:rFonts w:hint="eastAsia" w:ascii="仿宋" w:hAnsi="Times New Roman" w:eastAsia="仿宋" w:cs="仿宋"/>
          <w:color w:val="auto"/>
          <w:sz w:val="24"/>
          <w:szCs w:val="24"/>
        </w:rPr>
        <w:t>重庆市北碚区金华路398</w:t>
      </w:r>
      <w:r>
        <w:rPr>
          <w:rFonts w:hint="eastAsia" w:ascii="仿宋" w:hAnsi="Times New Roman" w:eastAsia="仿宋" w:cs="仿宋"/>
          <w:color w:val="auto"/>
          <w:sz w:val="24"/>
          <w:szCs w:val="24"/>
        </w:rPr>
        <w:fldChar w:fldCharType="end"/>
      </w:r>
      <w:r>
        <w:rPr>
          <w:rFonts w:hint="eastAsia" w:ascii="仿宋" w:hAnsi="Times New Roman" w:eastAsia="仿宋" w:cs="仿宋"/>
          <w:color w:val="auto"/>
          <w:sz w:val="24"/>
          <w:szCs w:val="24"/>
        </w:rPr>
        <w:t>号。本项目的投标截止时间和开标时间为 ：202</w:t>
      </w:r>
      <w:r>
        <w:rPr>
          <w:rFonts w:hint="eastAsia" w:ascii="仿宋" w:hAnsi="Times New Roman" w:eastAsia="仿宋" w:cs="仿宋"/>
          <w:color w:val="auto"/>
          <w:sz w:val="24"/>
          <w:szCs w:val="24"/>
          <w:lang w:val="en-US" w:eastAsia="zh-CN"/>
        </w:rPr>
        <w:t>6</w:t>
      </w:r>
      <w:r>
        <w:rPr>
          <w:rFonts w:hint="eastAsia" w:ascii="仿宋" w:hAnsi="Times New Roman" w:eastAsia="仿宋" w:cs="仿宋"/>
          <w:color w:val="auto"/>
          <w:sz w:val="24"/>
          <w:szCs w:val="24"/>
        </w:rPr>
        <w:t>年</w:t>
      </w:r>
      <w:r>
        <w:rPr>
          <w:rFonts w:hint="eastAsia" w:ascii="仿宋" w:hAnsi="Times New Roman" w:eastAsia="仿宋" w:cs="仿宋"/>
          <w:color w:val="auto"/>
          <w:sz w:val="24"/>
          <w:szCs w:val="24"/>
          <w:lang w:val="en-US" w:eastAsia="zh-CN"/>
        </w:rPr>
        <w:t>7</w:t>
      </w:r>
      <w:r>
        <w:rPr>
          <w:rFonts w:hint="eastAsia" w:ascii="仿宋" w:hAnsi="Times New Roman" w:eastAsia="仿宋" w:cs="仿宋"/>
          <w:color w:val="auto"/>
          <w:sz w:val="24"/>
          <w:szCs w:val="24"/>
        </w:rPr>
        <w:t xml:space="preserve">月 </w:t>
      </w:r>
      <w:r>
        <w:rPr>
          <w:rFonts w:hint="eastAsia" w:ascii="仿宋" w:eastAsia="仿宋" w:cs="仿宋"/>
          <w:color w:val="auto"/>
          <w:sz w:val="24"/>
          <w:szCs w:val="24"/>
          <w:lang w:val="en-US" w:eastAsia="zh-CN"/>
        </w:rPr>
        <w:t>30</w:t>
      </w:r>
      <w:bookmarkStart w:id="156" w:name="_GoBack"/>
      <w:bookmarkEnd w:id="156"/>
      <w:r>
        <w:rPr>
          <w:rFonts w:hint="eastAsia" w:ascii="仿宋" w:hAnsi="Times New Roman" w:eastAsia="仿宋" w:cs="仿宋"/>
          <w:color w:val="auto"/>
          <w:sz w:val="24"/>
          <w:szCs w:val="24"/>
        </w:rPr>
        <w:t>日</w:t>
      </w:r>
      <w:r>
        <w:rPr>
          <w:rFonts w:hint="eastAsia" w:ascii="仿宋" w:hAnsi="Times New Roman" w:eastAsia="仿宋" w:cs="仿宋"/>
          <w:color w:val="auto"/>
          <w:sz w:val="24"/>
          <w:szCs w:val="24"/>
          <w:lang w:val="en-US" w:eastAsia="zh-CN"/>
        </w:rPr>
        <w:t>10</w:t>
      </w:r>
      <w:r>
        <w:rPr>
          <w:rFonts w:hint="eastAsia" w:ascii="仿宋" w:hAnsi="Times New Roman" w:eastAsia="仿宋" w:cs="仿宋"/>
          <w:color w:val="auto"/>
          <w:sz w:val="24"/>
          <w:szCs w:val="24"/>
        </w:rPr>
        <w:t>时</w:t>
      </w:r>
      <w:r>
        <w:rPr>
          <w:rFonts w:hint="eastAsia" w:ascii="仿宋" w:hAnsi="Times New Roman" w:eastAsia="仿宋" w:cs="仿宋"/>
          <w:color w:val="auto"/>
          <w:sz w:val="24"/>
          <w:szCs w:val="24"/>
          <w:lang w:val="en-US" w:eastAsia="zh-CN"/>
        </w:rPr>
        <w:t>0</w:t>
      </w:r>
      <w:r>
        <w:rPr>
          <w:rFonts w:hint="eastAsia" w:ascii="仿宋" w:hAnsi="Times New Roman" w:eastAsia="仿宋" w:cs="仿宋"/>
          <w:color w:val="auto"/>
          <w:sz w:val="24"/>
          <w:szCs w:val="24"/>
        </w:rPr>
        <w:t>0分。</w:t>
      </w:r>
    </w:p>
    <w:p w14:paraId="0E5FE28C">
      <w:pPr>
        <w:pStyle w:val="5"/>
        <w:spacing w:before="0" w:after="0" w:line="400" w:lineRule="exact"/>
        <w:ind w:firstLine="482" w:firstLineChars="200"/>
        <w:rPr>
          <w:rFonts w:ascii="仿宋" w:eastAsia="仿宋" w:cs="仿宋"/>
          <w:color w:val="auto"/>
          <w:sz w:val="24"/>
          <w:szCs w:val="24"/>
        </w:rPr>
      </w:pPr>
      <w:bookmarkStart w:id="28" w:name="_Toc2948"/>
      <w:bookmarkStart w:id="29" w:name="_Toc29816"/>
      <w:bookmarkStart w:id="30" w:name="_Toc5164"/>
      <w:r>
        <w:rPr>
          <w:rFonts w:hint="eastAsia" w:ascii="仿宋" w:eastAsia="仿宋" w:cs="仿宋"/>
          <w:color w:val="auto"/>
          <w:sz w:val="24"/>
          <w:szCs w:val="24"/>
          <w:lang w:val="en-US" w:eastAsia="zh-CN"/>
        </w:rPr>
        <w:t>四</w:t>
      </w:r>
      <w:r>
        <w:rPr>
          <w:rFonts w:hint="eastAsia" w:ascii="仿宋" w:eastAsia="仿宋" w:cs="仿宋"/>
          <w:color w:val="auto"/>
          <w:sz w:val="24"/>
          <w:szCs w:val="24"/>
        </w:rPr>
        <w:t>、其它有关规定</w:t>
      </w:r>
      <w:bookmarkEnd w:id="28"/>
      <w:bookmarkEnd w:id="29"/>
      <w:bookmarkEnd w:id="30"/>
    </w:p>
    <w:p w14:paraId="0F82DC0B">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（一）单位负责人为同一人或者存在直接控股、管理关系的不同供应商，不得参加同一合同项（分包）下的政府采购活动，否则均为无效响应。</w:t>
      </w:r>
    </w:p>
    <w:p w14:paraId="2A405AE7">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（二）为采购项目提供整体设计、规范编制或者项目管理、监理、检测等服务的供应商，不得再参加该采购项目的其他采购活动。</w:t>
      </w:r>
    </w:p>
    <w:p w14:paraId="01EC1FA5">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（三）本项目的澄清文件（如果有）一律在重庆自然博物馆官网上发布，请各供应商注意下载；无论供应商下载与否，均视同供应商已知晓本项目澄清文件（如果有）的内容。</w:t>
      </w:r>
    </w:p>
    <w:p w14:paraId="5A86BA9B">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（四）超过响应文件截止时间递交的响应文件，恕不接收。</w:t>
      </w:r>
    </w:p>
    <w:p w14:paraId="26116805">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lang w:val="en-US" w:eastAsia="zh-CN"/>
        </w:rPr>
        <w:t>五</w:t>
      </w:r>
      <w:r>
        <w:rPr>
          <w:rFonts w:hint="eastAsia" w:ascii="仿宋" w:eastAsia="仿宋" w:cs="仿宋"/>
          <w:color w:val="auto"/>
          <w:sz w:val="24"/>
          <w:szCs w:val="24"/>
        </w:rPr>
        <w:t>）本项目不接受联合体参与比选，否则按无效处理。</w:t>
      </w:r>
    </w:p>
    <w:p w14:paraId="04D05991">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lang w:val="en-US" w:eastAsia="zh-CN"/>
        </w:rPr>
        <w:t>六</w:t>
      </w:r>
      <w:r>
        <w:rPr>
          <w:rFonts w:hint="eastAsia" w:ascii="仿宋" w:eastAsia="仿宋" w:cs="仿宋"/>
          <w:color w:val="auto"/>
          <w:sz w:val="24"/>
          <w:szCs w:val="24"/>
        </w:rPr>
        <w:t>）本项目不接受合同分包，否则按无效处理。</w:t>
      </w:r>
    </w:p>
    <w:p w14:paraId="4808C9AC">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lang w:val="en-US" w:eastAsia="zh-CN"/>
        </w:rPr>
        <w:t>七</w:t>
      </w:r>
      <w:r>
        <w:rPr>
          <w:rFonts w:hint="eastAsia" w:ascii="仿宋" w:eastAsia="仿宋" w:cs="仿宋"/>
          <w:color w:val="auto"/>
          <w:sz w:val="24"/>
          <w:szCs w:val="24"/>
        </w:rPr>
        <w:t>）按照《财政部关于在政府采购活动中查询及使用信用记录有关问题的通知》财库〔2016〕125号，供应商列入失信被执行人、重大税收违法案件当事人名单、政府采购严重违法失信行为记录名单及其他不符合《中华人民共和国政府采购法》第二十二条规定条件的供应商，将拒绝其参与采购活动。</w:t>
      </w:r>
    </w:p>
    <w:p w14:paraId="142D9597">
      <w:pPr>
        <w:pStyle w:val="5"/>
        <w:spacing w:before="0" w:after="0" w:line="400" w:lineRule="exact"/>
        <w:ind w:firstLine="482" w:firstLineChars="200"/>
        <w:rPr>
          <w:rFonts w:ascii="仿宋" w:eastAsia="仿宋" w:cs="仿宋"/>
          <w:color w:val="auto"/>
          <w:sz w:val="24"/>
          <w:szCs w:val="24"/>
        </w:rPr>
      </w:pPr>
      <w:bookmarkStart w:id="31" w:name="_Toc4636"/>
      <w:bookmarkStart w:id="32" w:name="_Toc24221"/>
      <w:bookmarkStart w:id="33" w:name="_Toc11176"/>
      <w:r>
        <w:rPr>
          <w:rFonts w:hint="eastAsia" w:ascii="仿宋" w:eastAsia="仿宋" w:cs="仿宋"/>
          <w:color w:val="auto"/>
          <w:sz w:val="24"/>
          <w:szCs w:val="24"/>
          <w:lang w:val="en-US" w:eastAsia="zh-CN"/>
        </w:rPr>
        <w:t>五</w:t>
      </w:r>
      <w:r>
        <w:rPr>
          <w:rFonts w:hint="eastAsia" w:ascii="仿宋" w:eastAsia="仿宋" w:cs="仿宋"/>
          <w:color w:val="auto"/>
          <w:sz w:val="24"/>
          <w:szCs w:val="24"/>
        </w:rPr>
        <w:t>、联系方式</w:t>
      </w:r>
      <w:bookmarkEnd w:id="31"/>
      <w:bookmarkEnd w:id="32"/>
      <w:bookmarkEnd w:id="33"/>
    </w:p>
    <w:p w14:paraId="33D08DFC">
      <w:pPr>
        <w:snapToGrid w:val="0"/>
        <w:spacing w:line="360" w:lineRule="auto"/>
        <w:ind w:firstLine="480" w:firstLineChars="200"/>
        <w:rPr>
          <w:rFonts w:ascii="仿宋" w:eastAsia="仿宋" w:cs="仿宋"/>
          <w:color w:val="auto"/>
          <w:sz w:val="24"/>
          <w:szCs w:val="24"/>
        </w:rPr>
      </w:pPr>
      <w:r>
        <w:rPr>
          <w:rFonts w:hint="eastAsia" w:ascii="仿宋" w:eastAsia="仿宋" w:cs="仿宋"/>
          <w:color w:val="auto"/>
          <w:sz w:val="24"/>
          <w:szCs w:val="24"/>
        </w:rPr>
        <w:t>采购人：重庆自然博物馆</w:t>
      </w:r>
    </w:p>
    <w:p w14:paraId="62E3C500">
      <w:pPr>
        <w:snapToGrid w:val="0"/>
        <w:spacing w:line="360" w:lineRule="auto"/>
        <w:ind w:firstLine="480" w:firstLineChars="200"/>
        <w:rPr>
          <w:rFonts w:ascii="仿宋" w:eastAsia="仿宋" w:cs="仿宋"/>
          <w:color w:val="auto"/>
          <w:sz w:val="24"/>
          <w:szCs w:val="24"/>
        </w:rPr>
      </w:pPr>
      <w:r>
        <w:rPr>
          <w:rFonts w:hint="eastAsia" w:ascii="仿宋" w:eastAsia="仿宋" w:cs="仿宋"/>
          <w:color w:val="auto"/>
          <w:sz w:val="24"/>
          <w:szCs w:val="24"/>
        </w:rPr>
        <w:t>联系人：</w:t>
      </w:r>
      <w:r>
        <w:rPr>
          <w:rFonts w:hint="eastAsia" w:ascii="仿宋" w:eastAsia="仿宋" w:cs="仿宋"/>
          <w:color w:val="auto"/>
          <w:sz w:val="24"/>
          <w:szCs w:val="24"/>
          <w:lang w:val="en-US" w:eastAsia="zh-CN"/>
        </w:rPr>
        <w:t>王</w:t>
      </w:r>
      <w:r>
        <w:rPr>
          <w:rFonts w:hint="eastAsia" w:ascii="仿宋" w:eastAsia="仿宋" w:cs="仿宋"/>
          <w:color w:val="auto"/>
          <w:sz w:val="24"/>
          <w:szCs w:val="24"/>
        </w:rPr>
        <w:t>老师</w:t>
      </w:r>
    </w:p>
    <w:p w14:paraId="570983A4">
      <w:pPr>
        <w:snapToGrid w:val="0"/>
        <w:spacing w:line="360" w:lineRule="auto"/>
        <w:ind w:firstLine="480" w:firstLineChars="200"/>
        <w:rPr>
          <w:rFonts w:hint="default" w:ascii="仿宋" w:eastAsia="仿宋" w:cs="仿宋"/>
          <w:color w:val="auto"/>
          <w:sz w:val="24"/>
          <w:szCs w:val="24"/>
          <w:lang w:val="en-US" w:eastAsia="zh-CN"/>
        </w:rPr>
      </w:pPr>
      <w:r>
        <w:rPr>
          <w:rFonts w:hint="eastAsia" w:ascii="仿宋" w:eastAsia="仿宋" w:cs="仿宋"/>
          <w:color w:val="auto"/>
          <w:sz w:val="24"/>
          <w:szCs w:val="24"/>
        </w:rPr>
        <w:t>电  话：</w:t>
      </w:r>
      <w:r>
        <w:rPr>
          <w:rFonts w:hint="eastAsia" w:ascii="仿宋" w:eastAsia="仿宋" w:cs="仿宋"/>
          <w:color w:val="auto"/>
          <w:sz w:val="24"/>
          <w:szCs w:val="24"/>
          <w:lang w:val="en-US" w:eastAsia="zh-CN"/>
        </w:rPr>
        <w:t>17382301029</w:t>
      </w:r>
    </w:p>
    <w:p w14:paraId="230C00F9">
      <w:pPr>
        <w:snapToGrid w:val="0"/>
        <w:spacing w:line="360" w:lineRule="auto"/>
        <w:ind w:firstLine="480" w:firstLineChars="200"/>
        <w:rPr>
          <w:rFonts w:ascii="仿宋" w:eastAsia="仿宋" w:cs="仿宋"/>
          <w:color w:val="auto"/>
          <w:sz w:val="24"/>
          <w:szCs w:val="24"/>
        </w:rPr>
      </w:pPr>
      <w:r>
        <w:rPr>
          <w:rFonts w:hint="eastAsia" w:ascii="仿宋" w:eastAsia="仿宋" w:cs="仿宋"/>
          <w:color w:val="auto"/>
          <w:sz w:val="24"/>
          <w:szCs w:val="24"/>
        </w:rPr>
        <w:t>地  址：重庆市北碚区金华路398号</w:t>
      </w:r>
    </w:p>
    <w:bookmarkEnd w:id="21"/>
    <w:p w14:paraId="4C149A71">
      <w:pPr>
        <w:snapToGrid w:val="0"/>
        <w:spacing w:line="400" w:lineRule="exact"/>
        <w:ind w:firstLine="480" w:firstLineChars="200"/>
        <w:rPr>
          <w:rFonts w:ascii="仿宋" w:eastAsia="仿宋" w:cs="仿宋"/>
          <w:color w:val="auto"/>
          <w:sz w:val="24"/>
          <w:szCs w:val="24"/>
        </w:rPr>
        <w:sectPr>
          <w:pgSz w:w="11907" w:h="16840"/>
          <w:pgMar w:top="1134" w:right="1418" w:bottom="1134" w:left="1418" w:header="964" w:footer="992" w:gutter="0"/>
          <w:pgNumType w:fmt="numberInDash"/>
          <w:cols w:space="720" w:num="1"/>
          <w:docGrid w:linePitch="312" w:charSpace="0"/>
        </w:sectPr>
      </w:pPr>
    </w:p>
    <w:p w14:paraId="4D75BF76">
      <w:pPr>
        <w:pStyle w:val="4"/>
        <w:spacing w:line="360" w:lineRule="auto"/>
        <w:jc w:val="center"/>
        <w:rPr>
          <w:rFonts w:hint="eastAsia" w:ascii="仿宋" w:eastAsia="仿宋" w:cs="仿宋"/>
          <w:b w:val="0"/>
          <w:color w:val="auto"/>
          <w:sz w:val="36"/>
          <w:szCs w:val="30"/>
        </w:rPr>
      </w:pPr>
      <w:bookmarkStart w:id="34" w:name="_Toc5876"/>
      <w:bookmarkStart w:id="35" w:name="_Toc1968"/>
      <w:bookmarkStart w:id="36" w:name="_Toc2462"/>
      <w:bookmarkStart w:id="37" w:name="_Toc12789058"/>
      <w:r>
        <w:rPr>
          <w:rFonts w:hint="eastAsia" w:ascii="仿宋" w:eastAsia="仿宋" w:cs="仿宋"/>
          <w:b w:val="0"/>
          <w:color w:val="auto"/>
          <w:sz w:val="36"/>
          <w:szCs w:val="30"/>
        </w:rPr>
        <w:t>第二篇  项目服务需求</w:t>
      </w:r>
      <w:bookmarkEnd w:id="34"/>
      <w:bookmarkEnd w:id="35"/>
      <w:bookmarkEnd w:id="36"/>
    </w:p>
    <w:p w14:paraId="20170D8B">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1.</w:t>
      </w:r>
      <w:r>
        <w:rPr>
          <w:rFonts w:hint="eastAsia" w:ascii="仿宋" w:eastAsia="仿宋" w:cs="仿宋"/>
          <w:color w:val="auto"/>
          <w:sz w:val="24"/>
          <w:szCs w:val="24"/>
        </w:rPr>
        <w:t>出版数量：</w:t>
      </w:r>
      <w:r>
        <w:rPr>
          <w:rFonts w:hint="eastAsia" w:ascii="仿宋" w:eastAsia="仿宋" w:cs="仿宋"/>
          <w:color w:val="auto"/>
          <w:sz w:val="24"/>
          <w:szCs w:val="24"/>
          <w:lang w:val="en-US" w:eastAsia="zh-CN"/>
        </w:rPr>
        <w:t>印刷出版</w:t>
      </w:r>
      <w:r>
        <w:rPr>
          <w:rFonts w:hint="eastAsia" w:ascii="仿宋" w:eastAsia="仿宋" w:cs="仿宋"/>
          <w:color w:val="auto"/>
          <w:sz w:val="24"/>
          <w:szCs w:val="24"/>
        </w:rPr>
        <w:t>《猿宇宙·灵长类家族的非凡世界》1000册。该刊物须持有合法有效的国内统一连续出版物号（CN号）及国际标准连续出版物号（ISSN号）。</w:t>
      </w:r>
    </w:p>
    <w:p w14:paraId="2F6F45D8">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2.</w:t>
      </w:r>
      <w:r>
        <w:rPr>
          <w:rFonts w:hint="eastAsia" w:ascii="仿宋" w:eastAsia="仿宋" w:cs="仿宋"/>
          <w:color w:val="auto"/>
          <w:sz w:val="24"/>
          <w:szCs w:val="24"/>
        </w:rPr>
        <w:t>成品</w:t>
      </w:r>
      <w:r>
        <w:rPr>
          <w:rFonts w:hint="eastAsia" w:ascii="仿宋" w:eastAsia="仿宋" w:cs="仿宋"/>
          <w:color w:val="auto"/>
          <w:sz w:val="24"/>
          <w:szCs w:val="24"/>
          <w:lang w:eastAsia="zh-CN"/>
        </w:rPr>
        <w:t>刊物</w:t>
      </w:r>
      <w:r>
        <w:rPr>
          <w:rFonts w:hint="eastAsia" w:ascii="仿宋" w:eastAsia="仿宋" w:cs="仿宋"/>
          <w:color w:val="auto"/>
          <w:sz w:val="24"/>
          <w:szCs w:val="24"/>
        </w:rPr>
        <w:t>的</w:t>
      </w:r>
      <w:r>
        <w:rPr>
          <w:rFonts w:hint="eastAsia" w:ascii="仿宋" w:eastAsia="仿宋" w:cs="仿宋"/>
          <w:color w:val="auto"/>
          <w:sz w:val="24"/>
          <w:szCs w:val="24"/>
          <w:lang w:val="en-US" w:eastAsia="zh-CN"/>
        </w:rPr>
        <w:t>全文差错率需控制在国家出版行业标准以内，同时配备三审三校环节。</w:t>
      </w:r>
    </w:p>
    <w:p w14:paraId="5AD74539">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3.</w:t>
      </w:r>
      <w:r>
        <w:rPr>
          <w:rFonts w:hint="eastAsia" w:ascii="仿宋" w:eastAsia="仿宋" w:cs="仿宋"/>
          <w:color w:val="auto"/>
          <w:sz w:val="24"/>
          <w:szCs w:val="24"/>
          <w:lang w:eastAsia="zh-CN"/>
        </w:rPr>
        <w:t>刊物</w:t>
      </w:r>
      <w:r>
        <w:rPr>
          <w:rFonts w:hint="eastAsia" w:ascii="仿宋" w:eastAsia="仿宋" w:cs="仿宋"/>
          <w:color w:val="auto"/>
          <w:sz w:val="24"/>
          <w:szCs w:val="24"/>
        </w:rPr>
        <w:t>封面整体设计能恰当反映</w:t>
      </w:r>
      <w:r>
        <w:rPr>
          <w:rFonts w:hint="eastAsia" w:ascii="仿宋" w:eastAsia="仿宋" w:cs="仿宋"/>
          <w:color w:val="auto"/>
          <w:sz w:val="24"/>
          <w:szCs w:val="24"/>
          <w:lang w:eastAsia="zh-CN"/>
        </w:rPr>
        <w:t>刊物</w:t>
      </w:r>
      <w:r>
        <w:rPr>
          <w:rFonts w:hint="eastAsia" w:ascii="仿宋" w:eastAsia="仿宋" w:cs="仿宋"/>
          <w:color w:val="auto"/>
          <w:sz w:val="24"/>
          <w:szCs w:val="24"/>
        </w:rPr>
        <w:t>内容，构思合理、格调健康、风格鲜明、文字准确、色彩和谐。版式设计规范、统一，字号字型、序号的使用合理。由</w:t>
      </w:r>
      <w:r>
        <w:rPr>
          <w:rFonts w:hint="eastAsia" w:ascii="仿宋" w:eastAsia="仿宋" w:cs="仿宋"/>
          <w:color w:val="auto"/>
          <w:sz w:val="24"/>
          <w:szCs w:val="24"/>
          <w:lang w:val="en-US" w:eastAsia="zh-CN"/>
        </w:rPr>
        <w:t>供应商</w:t>
      </w:r>
      <w:r>
        <w:rPr>
          <w:rFonts w:hint="eastAsia" w:ascii="仿宋" w:eastAsia="仿宋" w:cs="仿宋"/>
          <w:color w:val="auto"/>
          <w:sz w:val="24"/>
          <w:szCs w:val="24"/>
        </w:rPr>
        <w:t>按照采购人的要求安排美编进行并统一设计。</w:t>
      </w:r>
    </w:p>
    <w:p w14:paraId="0F87846C">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4.</w:t>
      </w:r>
      <w:r>
        <w:rPr>
          <w:rFonts w:hint="eastAsia" w:ascii="仿宋" w:eastAsia="仿宋" w:cs="仿宋"/>
          <w:color w:val="auto"/>
          <w:sz w:val="24"/>
          <w:szCs w:val="24"/>
        </w:rPr>
        <w:t>印刷要求：版心正直，订口、切口、天头、地脚等规范一致；墨色均匀，压力一致，图版网点清楚、层次分明。</w:t>
      </w:r>
    </w:p>
    <w:p w14:paraId="5CEFE3D2">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5.</w:t>
      </w:r>
      <w:r>
        <w:rPr>
          <w:rFonts w:hint="eastAsia" w:ascii="仿宋" w:eastAsia="仿宋" w:cs="仿宋"/>
          <w:color w:val="auto"/>
          <w:sz w:val="24"/>
          <w:szCs w:val="24"/>
        </w:rPr>
        <w:t>装订要求：无线胶订（或活页式），无缺页、白页、脏页，无颠倒、顶头、倒头，装订平整。</w:t>
      </w:r>
    </w:p>
    <w:p w14:paraId="06024351">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6.供应商在本项目合同履行期间开展的出版、印刷相关工作，须确保出版、印刷环节具备国家颁布的对应合法有效资质，资质证照齐全、在有效期内，可随时提供核验，无资质或资质过期、不符的不得开展相关作业，全程保障出版印刷工作合规合法。</w:t>
      </w:r>
    </w:p>
    <w:p w14:paraId="2D95E7B1">
      <w:pPr>
        <w:snapToGrid w:val="0"/>
        <w:spacing w:line="400" w:lineRule="exact"/>
        <w:ind w:firstLine="360" w:firstLineChars="150"/>
        <w:rPr>
          <w:rStyle w:val="62"/>
          <w:rFonts w:hint="eastAsia" w:ascii="Arial" w:hAnsi="Arial" w:eastAsia="仿宋" w:cs="Arial"/>
          <w:i w:val="0"/>
          <w:iCs w:val="0"/>
          <w:caps w:val="0"/>
          <w:color w:val="333333"/>
          <w:spacing w:val="0"/>
          <w:sz w:val="24"/>
          <w:szCs w:val="24"/>
          <w:lang w:eastAsia="zh-CN"/>
        </w:rPr>
      </w:pPr>
      <w:r>
        <w:rPr>
          <w:rFonts w:hint="eastAsia" w:ascii="仿宋" w:eastAsia="仿宋" w:cs="仿宋"/>
          <w:color w:val="auto"/>
          <w:sz w:val="24"/>
          <w:szCs w:val="24"/>
          <w:lang w:val="en-US" w:eastAsia="zh-CN"/>
        </w:rPr>
        <w:t>7.</w:t>
      </w:r>
      <w:r>
        <w:rPr>
          <w:rFonts w:hint="eastAsia" w:ascii="仿宋" w:eastAsia="仿宋" w:cs="仿宋"/>
          <w:color w:val="auto"/>
          <w:sz w:val="24"/>
          <w:szCs w:val="24"/>
        </w:rPr>
        <w:t>采购人</w:t>
      </w:r>
      <w:r>
        <w:rPr>
          <w:rFonts w:hint="eastAsia" w:ascii="仿宋" w:eastAsia="仿宋" w:cs="仿宋"/>
          <w:color w:val="auto"/>
          <w:sz w:val="24"/>
          <w:szCs w:val="24"/>
          <w:lang w:val="en-US" w:eastAsia="zh-CN"/>
        </w:rPr>
        <w:t>定</w:t>
      </w:r>
      <w:r>
        <w:rPr>
          <w:rFonts w:hint="eastAsia" w:ascii="仿宋" w:eastAsia="仿宋" w:cs="仿宋"/>
          <w:color w:val="auto"/>
          <w:sz w:val="24"/>
          <w:szCs w:val="24"/>
        </w:rPr>
        <w:t>稿后，如无需退改，在202</w:t>
      </w:r>
      <w:r>
        <w:rPr>
          <w:rFonts w:hint="eastAsia" w:ascii="仿宋" w:eastAsia="仿宋" w:cs="仿宋"/>
          <w:color w:val="auto"/>
          <w:sz w:val="24"/>
          <w:szCs w:val="24"/>
          <w:lang w:val="en-US" w:eastAsia="zh-CN"/>
        </w:rPr>
        <w:t>6</w:t>
      </w:r>
      <w:r>
        <w:rPr>
          <w:rFonts w:hint="eastAsia" w:ascii="仿宋" w:eastAsia="仿宋" w:cs="仿宋"/>
          <w:color w:val="auto"/>
          <w:sz w:val="24"/>
          <w:szCs w:val="24"/>
        </w:rPr>
        <w:t>年10月3</w:t>
      </w:r>
      <w:r>
        <w:rPr>
          <w:rFonts w:hint="eastAsia" w:ascii="仿宋" w:eastAsia="仿宋" w:cs="仿宋"/>
          <w:color w:val="auto"/>
          <w:sz w:val="24"/>
          <w:szCs w:val="24"/>
          <w:lang w:val="en-US" w:eastAsia="zh-CN"/>
        </w:rPr>
        <w:t>1</w:t>
      </w:r>
      <w:r>
        <w:rPr>
          <w:rFonts w:hint="eastAsia" w:ascii="仿宋" w:eastAsia="仿宋" w:cs="仿宋"/>
          <w:color w:val="auto"/>
          <w:sz w:val="24"/>
          <w:szCs w:val="24"/>
        </w:rPr>
        <w:t>日之前出版。供应商交付的出版物</w:t>
      </w:r>
      <w:r>
        <w:rPr>
          <w:rFonts w:hint="eastAsia" w:ascii="仿宋" w:eastAsia="仿宋" w:cs="仿宋"/>
          <w:color w:val="auto"/>
          <w:sz w:val="24"/>
          <w:szCs w:val="24"/>
          <w:lang w:val="en-US" w:eastAsia="zh-CN"/>
        </w:rPr>
        <w:t>需</w:t>
      </w:r>
      <w:r>
        <w:rPr>
          <w:rFonts w:hint="eastAsia" w:ascii="仿宋" w:eastAsia="仿宋" w:cs="仿宋"/>
          <w:color w:val="auto"/>
          <w:sz w:val="24"/>
          <w:szCs w:val="24"/>
        </w:rPr>
        <w:t>能被主流学术数据库收录并支持‌</w:t>
      </w:r>
      <w:r>
        <w:rPr>
          <w:rFonts w:hint="default" w:ascii="仿宋" w:eastAsia="仿宋" w:cs="仿宋"/>
          <w:color w:val="auto"/>
          <w:sz w:val="24"/>
          <w:szCs w:val="24"/>
        </w:rPr>
        <w:t>公开检索验证</w:t>
      </w:r>
      <w:r>
        <w:rPr>
          <w:rFonts w:hint="eastAsia" w:ascii="仿宋" w:eastAsia="仿宋" w:cs="仿宋"/>
          <w:color w:val="auto"/>
          <w:sz w:val="24"/>
          <w:szCs w:val="24"/>
          <w:lang w:eastAsia="zh-CN"/>
        </w:rPr>
        <w:t>。</w:t>
      </w:r>
    </w:p>
    <w:p w14:paraId="0194E2A4">
      <w:pPr>
        <w:snapToGrid w:val="0"/>
        <w:spacing w:line="400" w:lineRule="exact"/>
        <w:ind w:firstLine="360" w:firstLineChars="150"/>
        <w:rPr>
          <w:rFonts w:hint="eastAsia" w:ascii="仿宋" w:eastAsia="仿宋" w:cs="仿宋"/>
          <w:color w:val="auto"/>
          <w:sz w:val="24"/>
          <w:szCs w:val="24"/>
        </w:rPr>
      </w:pPr>
      <w:r>
        <w:rPr>
          <w:rFonts w:hint="eastAsia" w:ascii="仿宋" w:eastAsia="仿宋" w:cs="仿宋"/>
          <w:color w:val="auto"/>
          <w:sz w:val="24"/>
          <w:szCs w:val="24"/>
          <w:lang w:val="en-US" w:eastAsia="zh-CN"/>
        </w:rPr>
        <w:t>8.</w:t>
      </w:r>
      <w:r>
        <w:rPr>
          <w:rFonts w:hint="eastAsia" w:ascii="仿宋" w:eastAsia="仿宋" w:cs="仿宋"/>
          <w:color w:val="auto"/>
          <w:sz w:val="24"/>
          <w:szCs w:val="24"/>
        </w:rPr>
        <w:t>成果数量：提交成品</w:t>
      </w:r>
      <w:r>
        <w:rPr>
          <w:rFonts w:hint="eastAsia" w:ascii="仿宋" w:eastAsia="仿宋" w:cs="仿宋"/>
          <w:color w:val="auto"/>
          <w:sz w:val="24"/>
          <w:szCs w:val="24"/>
          <w:lang w:eastAsia="zh-CN"/>
        </w:rPr>
        <w:t>刊物</w:t>
      </w:r>
      <w:r>
        <w:rPr>
          <w:rFonts w:hint="eastAsia" w:ascii="仿宋" w:eastAsia="仿宋" w:cs="仿宋"/>
          <w:color w:val="auto"/>
          <w:sz w:val="24"/>
          <w:szCs w:val="24"/>
        </w:rPr>
        <w:t>《</w:t>
      </w:r>
      <w:r>
        <w:rPr>
          <w:rFonts w:hint="eastAsia" w:ascii="仿宋" w:eastAsia="仿宋" w:cs="仿宋"/>
          <w:color w:val="auto"/>
          <w:sz w:val="24"/>
          <w:szCs w:val="24"/>
          <w:lang w:eastAsia="zh-CN"/>
        </w:rPr>
        <w:t>猿</w:t>
      </w:r>
      <w:r>
        <w:rPr>
          <w:rFonts w:hint="eastAsia" w:ascii="仿宋" w:eastAsia="仿宋" w:cs="仿宋"/>
          <w:color w:val="auto"/>
          <w:sz w:val="24"/>
          <w:szCs w:val="24"/>
        </w:rPr>
        <w:t>宇宙·灵长类家族的非凡世界》1000册</w:t>
      </w:r>
      <w:r>
        <w:rPr>
          <w:rFonts w:hint="eastAsia" w:ascii="仿宋" w:eastAsia="仿宋" w:cs="仿宋"/>
          <w:color w:val="auto"/>
          <w:sz w:val="24"/>
          <w:szCs w:val="24"/>
          <w:lang w:eastAsia="zh-CN"/>
        </w:rPr>
        <w:t>，</w:t>
      </w:r>
      <w:r>
        <w:rPr>
          <w:rFonts w:hint="eastAsia" w:ascii="仿宋" w:eastAsia="仿宋" w:cs="仿宋"/>
          <w:color w:val="auto"/>
          <w:sz w:val="24"/>
          <w:szCs w:val="24"/>
        </w:rPr>
        <w:t>在202</w:t>
      </w:r>
      <w:r>
        <w:rPr>
          <w:rFonts w:hint="eastAsia" w:ascii="仿宋" w:eastAsia="仿宋" w:cs="仿宋"/>
          <w:color w:val="auto"/>
          <w:sz w:val="24"/>
          <w:szCs w:val="24"/>
          <w:lang w:val="en-US" w:eastAsia="zh-CN"/>
        </w:rPr>
        <w:t>6</w:t>
      </w:r>
      <w:r>
        <w:rPr>
          <w:rFonts w:hint="eastAsia" w:ascii="仿宋" w:eastAsia="仿宋" w:cs="仿宋"/>
          <w:color w:val="auto"/>
          <w:sz w:val="24"/>
          <w:szCs w:val="24"/>
        </w:rPr>
        <w:t>年10月3</w:t>
      </w:r>
      <w:r>
        <w:rPr>
          <w:rFonts w:hint="eastAsia" w:ascii="仿宋" w:eastAsia="仿宋" w:cs="仿宋"/>
          <w:color w:val="auto"/>
          <w:sz w:val="24"/>
          <w:szCs w:val="24"/>
          <w:lang w:val="en-US" w:eastAsia="zh-CN"/>
        </w:rPr>
        <w:t>1</w:t>
      </w:r>
      <w:r>
        <w:rPr>
          <w:rFonts w:hint="eastAsia" w:ascii="仿宋" w:eastAsia="仿宋" w:cs="仿宋"/>
          <w:color w:val="auto"/>
          <w:sz w:val="24"/>
          <w:szCs w:val="24"/>
        </w:rPr>
        <w:t>日之前将</w:t>
      </w:r>
      <w:r>
        <w:rPr>
          <w:rFonts w:hint="eastAsia" w:ascii="仿宋" w:eastAsia="仿宋" w:cs="仿宋"/>
          <w:color w:val="auto"/>
          <w:sz w:val="24"/>
          <w:szCs w:val="24"/>
          <w:lang w:eastAsia="zh-CN"/>
        </w:rPr>
        <w:t>刊物</w:t>
      </w:r>
      <w:r>
        <w:rPr>
          <w:rFonts w:hint="eastAsia" w:ascii="仿宋" w:eastAsia="仿宋" w:cs="仿宋"/>
          <w:color w:val="auto"/>
          <w:sz w:val="24"/>
          <w:szCs w:val="24"/>
        </w:rPr>
        <w:t>运送到采购人指定地点。</w:t>
      </w:r>
    </w:p>
    <w:p w14:paraId="49390CDC">
      <w:pPr>
        <w:snapToGrid w:val="0"/>
        <w:spacing w:line="400" w:lineRule="exact"/>
        <w:ind w:firstLine="360" w:firstLineChars="150"/>
        <w:rPr>
          <w:rFonts w:hint="eastAsia" w:ascii="方正仿宋_GBK" w:hAnsi="方正仿宋_GBK" w:eastAsia="方正仿宋_GBK" w:cs="方正仿宋_GBK"/>
          <w:color w:val="auto"/>
          <w:sz w:val="28"/>
          <w:szCs w:val="28"/>
        </w:rPr>
      </w:pPr>
      <w:r>
        <w:rPr>
          <w:rFonts w:hint="eastAsia" w:ascii="仿宋" w:eastAsia="仿宋" w:cs="仿宋"/>
          <w:color w:val="auto"/>
          <w:sz w:val="24"/>
          <w:szCs w:val="24"/>
          <w:lang w:val="en-US" w:eastAsia="zh-CN"/>
        </w:rPr>
        <w:t>9.</w:t>
      </w:r>
      <w:r>
        <w:rPr>
          <w:rFonts w:hint="eastAsia" w:ascii="仿宋" w:eastAsia="仿宋" w:cs="仿宋"/>
          <w:color w:val="auto"/>
          <w:sz w:val="24"/>
          <w:szCs w:val="24"/>
        </w:rPr>
        <w:t>其他要求：供应商需负责</w:t>
      </w:r>
      <w:r>
        <w:rPr>
          <w:rFonts w:hint="eastAsia" w:ascii="仿宋" w:eastAsia="仿宋" w:cs="仿宋"/>
          <w:color w:val="auto"/>
          <w:sz w:val="24"/>
          <w:szCs w:val="24"/>
          <w:lang w:val="en-US" w:eastAsia="zh-CN"/>
        </w:rPr>
        <w:t>展览、展品</w:t>
      </w:r>
      <w:r>
        <w:rPr>
          <w:rFonts w:hint="eastAsia" w:ascii="仿宋" w:eastAsia="仿宋" w:cs="仿宋"/>
          <w:color w:val="auto"/>
          <w:sz w:val="24"/>
          <w:szCs w:val="24"/>
        </w:rPr>
        <w:t>照片的拍摄工作。</w:t>
      </w:r>
      <w:r>
        <w:rPr>
          <w:rFonts w:hint="eastAsia" w:ascii="方正仿宋_GBK" w:hAnsi="方正仿宋_GBK" w:eastAsia="方正仿宋_GBK" w:cs="方正仿宋_GBK"/>
          <w:color w:val="auto"/>
          <w:sz w:val="28"/>
          <w:szCs w:val="28"/>
        </w:rPr>
        <w:t xml:space="preserve"> </w:t>
      </w:r>
    </w:p>
    <w:p w14:paraId="0ACA5363">
      <w:pPr>
        <w:snapToGrid w:val="0"/>
        <w:spacing w:line="360" w:lineRule="auto"/>
        <w:ind w:firstLine="360" w:firstLineChars="150"/>
        <w:rPr>
          <w:rFonts w:ascii="仿宋" w:eastAsia="仿宋" w:cs="仿宋"/>
          <w:color w:val="auto"/>
          <w:kern w:val="0"/>
          <w:sz w:val="24"/>
          <w:szCs w:val="24"/>
        </w:rPr>
      </w:pPr>
    </w:p>
    <w:p w14:paraId="3446FE48">
      <w:pPr>
        <w:pStyle w:val="2"/>
        <w:rPr>
          <w:color w:val="auto"/>
        </w:rPr>
      </w:pPr>
    </w:p>
    <w:p w14:paraId="4EB681D8">
      <w:pPr>
        <w:pStyle w:val="2"/>
        <w:rPr>
          <w:color w:val="auto"/>
        </w:rPr>
      </w:pPr>
    </w:p>
    <w:p w14:paraId="0A4CF74A">
      <w:pPr>
        <w:pStyle w:val="2"/>
        <w:rPr>
          <w:color w:val="auto"/>
        </w:rPr>
      </w:pPr>
    </w:p>
    <w:p w14:paraId="0F2EF406">
      <w:pPr>
        <w:pStyle w:val="2"/>
        <w:rPr>
          <w:color w:val="auto"/>
        </w:rPr>
      </w:pPr>
    </w:p>
    <w:p w14:paraId="415AE195">
      <w:pPr>
        <w:pStyle w:val="2"/>
        <w:rPr>
          <w:color w:val="auto"/>
        </w:rPr>
      </w:pPr>
    </w:p>
    <w:p w14:paraId="79EF3388">
      <w:pPr>
        <w:pStyle w:val="2"/>
        <w:rPr>
          <w:color w:val="auto"/>
        </w:rPr>
      </w:pPr>
    </w:p>
    <w:p w14:paraId="37C98052">
      <w:pPr>
        <w:pStyle w:val="2"/>
        <w:rPr>
          <w:color w:val="auto"/>
        </w:rPr>
      </w:pPr>
    </w:p>
    <w:p w14:paraId="08AA4459">
      <w:pPr>
        <w:pStyle w:val="2"/>
        <w:rPr>
          <w:color w:val="auto"/>
        </w:rPr>
      </w:pPr>
    </w:p>
    <w:p w14:paraId="0D9AC5FE">
      <w:pPr>
        <w:pStyle w:val="2"/>
        <w:rPr>
          <w:color w:val="auto"/>
        </w:rPr>
      </w:pPr>
    </w:p>
    <w:p w14:paraId="52F9013A">
      <w:pPr>
        <w:pStyle w:val="2"/>
        <w:rPr>
          <w:color w:val="auto"/>
        </w:rPr>
      </w:pPr>
    </w:p>
    <w:p w14:paraId="27033141">
      <w:pPr>
        <w:pStyle w:val="2"/>
        <w:rPr>
          <w:color w:val="auto"/>
        </w:rPr>
      </w:pPr>
    </w:p>
    <w:p w14:paraId="445F76C6">
      <w:pPr>
        <w:pStyle w:val="2"/>
        <w:rPr>
          <w:color w:val="auto"/>
        </w:rPr>
      </w:pPr>
    </w:p>
    <w:p w14:paraId="42623EE3">
      <w:pPr>
        <w:pStyle w:val="2"/>
        <w:rPr>
          <w:color w:val="auto"/>
        </w:rPr>
      </w:pPr>
    </w:p>
    <w:p w14:paraId="40945C85">
      <w:pPr>
        <w:pStyle w:val="2"/>
        <w:rPr>
          <w:color w:val="auto"/>
        </w:rPr>
      </w:pPr>
    </w:p>
    <w:p w14:paraId="0F1D94D1">
      <w:pPr>
        <w:pStyle w:val="2"/>
        <w:rPr>
          <w:color w:val="auto"/>
        </w:rPr>
      </w:pPr>
    </w:p>
    <w:p w14:paraId="1E5B1981">
      <w:pPr>
        <w:pStyle w:val="2"/>
        <w:rPr>
          <w:color w:val="auto"/>
        </w:rPr>
      </w:pPr>
    </w:p>
    <w:p w14:paraId="00915203">
      <w:pPr>
        <w:pStyle w:val="4"/>
        <w:spacing w:before="0" w:after="0" w:line="360" w:lineRule="auto"/>
        <w:jc w:val="center"/>
        <w:rPr>
          <w:rFonts w:ascii="仿宋" w:eastAsia="仿宋" w:cs="仿宋"/>
          <w:b w:val="0"/>
          <w:color w:val="auto"/>
          <w:sz w:val="36"/>
          <w:szCs w:val="30"/>
        </w:rPr>
      </w:pPr>
      <w:bookmarkStart w:id="38" w:name="_Toc28645"/>
      <w:bookmarkStart w:id="39" w:name="_Toc28255"/>
      <w:bookmarkStart w:id="40" w:name="_Toc18952"/>
      <w:r>
        <w:rPr>
          <w:rFonts w:hint="eastAsia" w:ascii="仿宋" w:eastAsia="仿宋" w:cs="仿宋"/>
          <w:b w:val="0"/>
          <w:color w:val="auto"/>
          <w:sz w:val="36"/>
          <w:szCs w:val="30"/>
        </w:rPr>
        <w:t xml:space="preserve">第三篇  </w:t>
      </w:r>
      <w:bookmarkEnd w:id="37"/>
      <w:r>
        <w:rPr>
          <w:rFonts w:hint="eastAsia" w:ascii="仿宋" w:eastAsia="仿宋" w:cs="仿宋"/>
          <w:b w:val="0"/>
          <w:color w:val="auto"/>
          <w:sz w:val="36"/>
          <w:szCs w:val="30"/>
        </w:rPr>
        <w:t>项目商务需求</w:t>
      </w:r>
      <w:bookmarkEnd w:id="38"/>
      <w:bookmarkEnd w:id="39"/>
      <w:bookmarkEnd w:id="40"/>
    </w:p>
    <w:p w14:paraId="55013D74">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（一）工期、地点及验收方式</w:t>
      </w:r>
    </w:p>
    <w:p w14:paraId="273D77C0">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1.服务工期：合同签订采购人交稿后，如无需退改，成交供应商应保证在202</w:t>
      </w:r>
      <w:r>
        <w:rPr>
          <w:rFonts w:hint="eastAsia" w:ascii="仿宋" w:eastAsia="仿宋" w:cs="仿宋"/>
          <w:color w:val="auto"/>
          <w:kern w:val="0"/>
          <w:sz w:val="24"/>
          <w:szCs w:val="24"/>
          <w:lang w:val="en-US" w:eastAsia="zh-CN"/>
        </w:rPr>
        <w:t>6</w:t>
      </w:r>
      <w:r>
        <w:rPr>
          <w:rFonts w:hint="eastAsia" w:ascii="仿宋" w:eastAsia="仿宋" w:cs="仿宋"/>
          <w:color w:val="auto"/>
          <w:kern w:val="0"/>
          <w:sz w:val="24"/>
          <w:szCs w:val="24"/>
        </w:rPr>
        <w:t>年10月3</w:t>
      </w:r>
      <w:r>
        <w:rPr>
          <w:rFonts w:hint="eastAsia" w:ascii="仿宋" w:eastAsia="仿宋" w:cs="仿宋"/>
          <w:color w:val="auto"/>
          <w:kern w:val="0"/>
          <w:sz w:val="24"/>
          <w:szCs w:val="24"/>
          <w:lang w:val="en-US" w:eastAsia="zh-CN"/>
        </w:rPr>
        <w:t>1</w:t>
      </w:r>
      <w:r>
        <w:rPr>
          <w:rFonts w:hint="eastAsia" w:ascii="仿宋" w:eastAsia="仿宋" w:cs="仿宋"/>
          <w:color w:val="auto"/>
          <w:kern w:val="0"/>
          <w:sz w:val="24"/>
          <w:szCs w:val="24"/>
        </w:rPr>
        <w:t>日前完成，将成品</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送到采购人指定地点。</w:t>
      </w:r>
    </w:p>
    <w:p w14:paraId="7DA7DCC3">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2.服务地点：重庆市北碚区金华路398号。</w:t>
      </w:r>
    </w:p>
    <w:p w14:paraId="419B4D1D">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3.验收方式：</w:t>
      </w:r>
    </w:p>
    <w:p w14:paraId="09293B32">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（1）采购人</w:t>
      </w:r>
      <w:r>
        <w:rPr>
          <w:rFonts w:hint="eastAsia" w:ascii="仿宋" w:eastAsia="仿宋" w:cs="仿宋"/>
          <w:color w:val="auto"/>
          <w:kern w:val="0"/>
          <w:sz w:val="24"/>
          <w:szCs w:val="24"/>
          <w:lang w:val="en-US" w:eastAsia="zh-CN"/>
        </w:rPr>
        <w:t>编制</w:t>
      </w:r>
      <w:r>
        <w:rPr>
          <w:rFonts w:hint="eastAsia" w:ascii="仿宋" w:eastAsia="仿宋" w:cs="仿宋"/>
          <w:color w:val="auto"/>
          <w:kern w:val="0"/>
          <w:sz w:val="24"/>
          <w:szCs w:val="24"/>
        </w:rPr>
        <w:t>的内容在印刷前，由成交供应商提供样书，经采购人签字确认后，送厂印刷。</w:t>
      </w:r>
    </w:p>
    <w:p w14:paraId="53C13E89">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到达现场后，成交供应商应经采购人或其指定验收单位清点品名、规格、数量；检查外观，做出验收记录，双方签字确认。</w:t>
      </w:r>
    </w:p>
    <w:p w14:paraId="2EE1FA7B">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（3）成交供应商应保证</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到达采购人所在地完好无损，如有缺漏、损坏，由成交供应商负责调换、补齐或赔偿。</w:t>
      </w:r>
    </w:p>
    <w:p w14:paraId="574F2474">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（4）成交供应商提供的</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或服务未达到竞采文件的规定要求，且对采购人造成损失的，由成交供应商承担一切责任，并赔偿所造成的损失。</w:t>
      </w:r>
    </w:p>
    <w:p w14:paraId="71A500FE">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5）不得有错页、缺页、漏页、倒装、污损、受潮、错误等情况。凡污损、图文不清、错页、缺页、漏页、倒装、缺附件及与订单不符的，要负责退书或调换，由此造成的损失及费用全部由成交供应商承担，退换货期间按逾期交货处理。</w:t>
      </w:r>
    </w:p>
    <w:p w14:paraId="0B259F29">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（6）产品包装材料归采购人所有。</w:t>
      </w:r>
    </w:p>
    <w:p w14:paraId="17AAB0C9">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（二）质量保证及售后服务</w:t>
      </w:r>
    </w:p>
    <w:p w14:paraId="04D7F77B">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1.质量保证</w:t>
      </w:r>
    </w:p>
    <w:p w14:paraId="2722C652">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成交供应商交付</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 xml:space="preserve">若存在印刷错误、装订问题，纸张质量问题导致无法正常阅读使用，应负责免费退换。 </w:t>
      </w:r>
    </w:p>
    <w:p w14:paraId="3ED0F963">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2.售后服务</w:t>
      </w:r>
    </w:p>
    <w:p w14:paraId="08AD5FDC">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在</w:t>
      </w:r>
      <w:r>
        <w:rPr>
          <w:rFonts w:hint="eastAsia" w:ascii="仿宋" w:eastAsia="仿宋" w:cs="仿宋"/>
          <w:color w:val="auto"/>
          <w:kern w:val="0"/>
          <w:sz w:val="24"/>
          <w:szCs w:val="24"/>
          <w:lang w:eastAsia="zh-CN"/>
        </w:rPr>
        <w:t>刊物</w:t>
      </w:r>
      <w:r>
        <w:rPr>
          <w:rFonts w:hint="eastAsia" w:ascii="仿宋" w:eastAsia="仿宋" w:cs="仿宋"/>
          <w:color w:val="auto"/>
          <w:kern w:val="0"/>
          <w:sz w:val="24"/>
          <w:szCs w:val="24"/>
        </w:rPr>
        <w:t>交付三个月之内，若出现非人为损坏的质量问题，供应商应免费提供更换服务。</w:t>
      </w:r>
    </w:p>
    <w:p w14:paraId="233E8F2F">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（三）付款方式</w:t>
      </w:r>
    </w:p>
    <w:p w14:paraId="129B0D2A">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1.合同签订后印刷前，样书经采购人签字确认后5个工作日内，支付总价款的</w:t>
      </w:r>
      <w:r>
        <w:rPr>
          <w:rFonts w:hint="eastAsia" w:ascii="仿宋" w:eastAsia="仿宋" w:cs="仿宋"/>
          <w:color w:val="auto"/>
          <w:kern w:val="0"/>
          <w:sz w:val="24"/>
          <w:szCs w:val="24"/>
          <w:lang w:val="en-US" w:eastAsia="zh-CN"/>
        </w:rPr>
        <w:t>4</w:t>
      </w:r>
      <w:r>
        <w:rPr>
          <w:rFonts w:hint="eastAsia" w:ascii="仿宋" w:eastAsia="仿宋" w:cs="仿宋"/>
          <w:color w:val="auto"/>
          <w:kern w:val="0"/>
          <w:sz w:val="24"/>
          <w:szCs w:val="24"/>
        </w:rPr>
        <w:t>0%；印刷图书交付并经由采购人验收后7个工作日内，支付总价款的</w:t>
      </w:r>
      <w:r>
        <w:rPr>
          <w:rFonts w:hint="eastAsia" w:ascii="仿宋" w:eastAsia="仿宋" w:cs="仿宋"/>
          <w:color w:val="auto"/>
          <w:kern w:val="0"/>
          <w:sz w:val="24"/>
          <w:szCs w:val="24"/>
          <w:lang w:val="en-US" w:eastAsia="zh-CN"/>
        </w:rPr>
        <w:t>6</w:t>
      </w:r>
      <w:r>
        <w:rPr>
          <w:rFonts w:hint="eastAsia" w:ascii="仿宋" w:eastAsia="仿宋" w:cs="仿宋"/>
          <w:color w:val="auto"/>
          <w:kern w:val="0"/>
          <w:sz w:val="24"/>
          <w:szCs w:val="24"/>
        </w:rPr>
        <w:t>0%。采购人支付款项时，成交供应商需提供合法全额发票。（供应商垫资期间不计息）。</w:t>
      </w:r>
    </w:p>
    <w:p w14:paraId="14C2C34E">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2.遇不可抗力，双方协商解决。</w:t>
      </w:r>
    </w:p>
    <w:p w14:paraId="2A70A9A5">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w:t>
      </w:r>
      <w:r>
        <w:rPr>
          <w:rFonts w:hint="eastAsia" w:ascii="仿宋" w:eastAsia="仿宋" w:cs="仿宋"/>
          <w:b/>
          <w:bCs/>
          <w:color w:val="auto"/>
          <w:kern w:val="0"/>
          <w:sz w:val="24"/>
          <w:szCs w:val="24"/>
          <w:lang w:val="en-US" w:eastAsia="zh-CN"/>
        </w:rPr>
        <w:t>四</w:t>
      </w:r>
      <w:r>
        <w:rPr>
          <w:rFonts w:hint="eastAsia" w:ascii="仿宋" w:eastAsia="仿宋" w:cs="仿宋"/>
          <w:b/>
          <w:bCs/>
          <w:color w:val="auto"/>
          <w:kern w:val="0"/>
          <w:sz w:val="24"/>
          <w:szCs w:val="24"/>
        </w:rPr>
        <w:t>）知识产权</w:t>
      </w:r>
    </w:p>
    <w:p w14:paraId="71D4BFC2">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1.采购人在中华人民共和国境内使用成交供应商提供的货物及服务时免受第三方提出的侵犯其专利权或其他知识产权的起诉。如果第三方提出侵权指控，成交供应商应承担由此而引起的一切法律责任和费用。</w:t>
      </w:r>
    </w:p>
    <w:p w14:paraId="6C7CF418">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2.涉及软件开发等服务类项目知识产权的，知识产权归采购人所有。</w:t>
      </w:r>
    </w:p>
    <w:p w14:paraId="2E3C136C">
      <w:pPr>
        <w:spacing w:line="360" w:lineRule="auto"/>
        <w:ind w:firstLine="482" w:firstLineChars="200"/>
        <w:rPr>
          <w:rFonts w:hint="eastAsia" w:ascii="仿宋" w:eastAsia="仿宋" w:cs="仿宋"/>
          <w:b/>
          <w:bCs/>
          <w:color w:val="auto"/>
          <w:kern w:val="0"/>
          <w:sz w:val="24"/>
          <w:szCs w:val="24"/>
        </w:rPr>
      </w:pPr>
      <w:r>
        <w:rPr>
          <w:rFonts w:hint="eastAsia" w:ascii="仿宋" w:eastAsia="仿宋" w:cs="仿宋"/>
          <w:b/>
          <w:bCs/>
          <w:color w:val="auto"/>
          <w:kern w:val="0"/>
          <w:sz w:val="24"/>
          <w:szCs w:val="24"/>
        </w:rPr>
        <w:t>（</w:t>
      </w:r>
      <w:r>
        <w:rPr>
          <w:rFonts w:hint="eastAsia" w:ascii="仿宋" w:eastAsia="仿宋" w:cs="仿宋"/>
          <w:b/>
          <w:bCs/>
          <w:color w:val="auto"/>
          <w:kern w:val="0"/>
          <w:sz w:val="24"/>
          <w:szCs w:val="24"/>
          <w:lang w:val="en-US" w:eastAsia="zh-CN"/>
        </w:rPr>
        <w:t>五</w:t>
      </w:r>
      <w:r>
        <w:rPr>
          <w:rFonts w:hint="eastAsia" w:ascii="仿宋" w:eastAsia="仿宋" w:cs="仿宋"/>
          <w:b/>
          <w:bCs/>
          <w:color w:val="auto"/>
          <w:kern w:val="0"/>
          <w:sz w:val="24"/>
          <w:szCs w:val="24"/>
        </w:rPr>
        <w:t>）特殊要求</w:t>
      </w:r>
    </w:p>
    <w:p w14:paraId="29BBB4BC">
      <w:pPr>
        <w:spacing w:line="360" w:lineRule="auto"/>
        <w:ind w:firstLine="480" w:firstLineChars="200"/>
        <w:rPr>
          <w:rFonts w:hint="eastAsia" w:ascii="仿宋" w:eastAsia="仿宋" w:cs="仿宋"/>
          <w:color w:val="auto"/>
          <w:kern w:val="0"/>
          <w:sz w:val="24"/>
          <w:szCs w:val="24"/>
          <w:lang w:eastAsia="zh-CN"/>
        </w:rPr>
      </w:pPr>
      <w:r>
        <w:rPr>
          <w:rFonts w:hint="eastAsia" w:ascii="仿宋" w:eastAsia="仿宋" w:cs="仿宋"/>
          <w:color w:val="auto"/>
          <w:kern w:val="0"/>
          <w:sz w:val="24"/>
          <w:szCs w:val="24"/>
          <w:lang w:eastAsia="zh-CN"/>
        </w:rPr>
        <w:t>无</w:t>
      </w:r>
    </w:p>
    <w:p w14:paraId="4BA5E829">
      <w:pPr>
        <w:spacing w:line="360" w:lineRule="auto"/>
        <w:ind w:firstLine="482" w:firstLineChars="200"/>
        <w:rPr>
          <w:rFonts w:hint="eastAsia" w:ascii="仿宋" w:eastAsia="仿宋" w:cs="仿宋"/>
          <w:b/>
          <w:bCs/>
          <w:color w:val="auto"/>
          <w:kern w:val="0"/>
          <w:sz w:val="24"/>
          <w:szCs w:val="24"/>
          <w:lang w:eastAsia="zh-CN"/>
        </w:rPr>
      </w:pPr>
      <w:r>
        <w:rPr>
          <w:rFonts w:hint="eastAsia" w:ascii="仿宋" w:eastAsia="仿宋" w:cs="仿宋"/>
          <w:b/>
          <w:bCs/>
          <w:color w:val="auto"/>
          <w:kern w:val="0"/>
          <w:sz w:val="24"/>
          <w:szCs w:val="24"/>
          <w:lang w:eastAsia="zh-CN"/>
        </w:rPr>
        <w:t>（</w:t>
      </w:r>
      <w:bookmarkStart w:id="41" w:name="_Toc466546918"/>
      <w:bookmarkStart w:id="42" w:name="_Toc344475125"/>
      <w:r>
        <w:rPr>
          <w:rFonts w:hint="eastAsia" w:ascii="仿宋" w:eastAsia="仿宋" w:cs="仿宋"/>
          <w:b/>
          <w:bCs/>
          <w:color w:val="auto"/>
          <w:kern w:val="0"/>
          <w:sz w:val="24"/>
          <w:szCs w:val="24"/>
          <w:lang w:val="en-US" w:eastAsia="zh-CN"/>
        </w:rPr>
        <w:t>六</w:t>
      </w:r>
      <w:r>
        <w:rPr>
          <w:rFonts w:hint="eastAsia" w:ascii="仿宋" w:eastAsia="仿宋" w:cs="仿宋"/>
          <w:b/>
          <w:bCs/>
          <w:color w:val="auto"/>
          <w:kern w:val="0"/>
          <w:sz w:val="24"/>
          <w:szCs w:val="24"/>
          <w:lang w:eastAsia="zh-CN"/>
        </w:rPr>
        <w:t>）其他</w:t>
      </w:r>
      <w:bookmarkEnd w:id="41"/>
    </w:p>
    <w:bookmarkEnd w:id="42"/>
    <w:p w14:paraId="5B0AA129">
      <w:pPr>
        <w:spacing w:line="360" w:lineRule="auto"/>
        <w:ind w:firstLine="480" w:firstLineChars="200"/>
        <w:rPr>
          <w:rFonts w:hint="eastAsia" w:ascii="仿宋" w:eastAsia="仿宋" w:cs="仿宋"/>
          <w:color w:val="auto"/>
          <w:kern w:val="0"/>
          <w:sz w:val="24"/>
          <w:szCs w:val="24"/>
        </w:rPr>
      </w:pPr>
      <w:r>
        <w:rPr>
          <w:rFonts w:hint="eastAsia" w:ascii="仿宋" w:eastAsia="仿宋" w:cs="仿宋"/>
          <w:color w:val="auto"/>
          <w:kern w:val="0"/>
          <w:sz w:val="24"/>
          <w:szCs w:val="24"/>
        </w:rPr>
        <w:t>1.投标人必须在响应文件中对以上条款和服务承诺明确列出，承诺内容必须达到本篇及采购文件其他条款的要求。</w:t>
      </w:r>
    </w:p>
    <w:p w14:paraId="60718E51">
      <w:pPr>
        <w:spacing w:line="360" w:lineRule="auto"/>
        <w:ind w:firstLine="480" w:firstLineChars="200"/>
        <w:rPr>
          <w:rFonts w:ascii="仿宋" w:eastAsia="仿宋" w:cs="仿宋"/>
          <w:color w:val="auto"/>
          <w:sz w:val="24"/>
          <w:szCs w:val="24"/>
        </w:rPr>
      </w:pPr>
      <w:r>
        <w:rPr>
          <w:rFonts w:hint="eastAsia" w:ascii="仿宋" w:eastAsia="仿宋" w:cs="仿宋"/>
          <w:color w:val="auto"/>
          <w:kern w:val="0"/>
          <w:sz w:val="24"/>
          <w:szCs w:val="24"/>
        </w:rPr>
        <w:t>2.其他未尽事宜由供需双方在采购合同中详细约定。</w:t>
      </w:r>
    </w:p>
    <w:p w14:paraId="7F6D9103">
      <w:pPr>
        <w:pStyle w:val="4"/>
        <w:pageBreakBefore/>
        <w:spacing w:before="0" w:after="0" w:line="360" w:lineRule="auto"/>
        <w:jc w:val="center"/>
        <w:rPr>
          <w:rFonts w:ascii="仿宋" w:eastAsia="仿宋" w:cs="仿宋"/>
          <w:b w:val="0"/>
          <w:color w:val="auto"/>
          <w:sz w:val="36"/>
          <w:szCs w:val="30"/>
        </w:rPr>
      </w:pPr>
      <w:bookmarkStart w:id="43" w:name="_Toc19101"/>
      <w:bookmarkStart w:id="44" w:name="_Toc11322"/>
      <w:bookmarkStart w:id="45" w:name="_Toc32105"/>
      <w:r>
        <w:rPr>
          <w:rFonts w:hint="eastAsia" w:ascii="仿宋" w:eastAsia="仿宋" w:cs="仿宋"/>
          <w:b w:val="0"/>
          <w:color w:val="auto"/>
          <w:sz w:val="36"/>
          <w:szCs w:val="30"/>
        </w:rPr>
        <w:t>第四篇  资格审查及评标办法</w:t>
      </w:r>
      <w:bookmarkEnd w:id="43"/>
      <w:bookmarkEnd w:id="44"/>
      <w:bookmarkEnd w:id="45"/>
    </w:p>
    <w:p w14:paraId="29612D42">
      <w:pPr>
        <w:snapToGrid w:val="0"/>
        <w:spacing w:line="400" w:lineRule="exact"/>
        <w:ind w:firstLine="482" w:firstLineChars="200"/>
        <w:rPr>
          <w:rFonts w:ascii="仿宋" w:eastAsia="仿宋" w:cs="仿宋"/>
          <w:b/>
          <w:bCs/>
          <w:color w:val="auto"/>
          <w:sz w:val="24"/>
          <w:szCs w:val="24"/>
        </w:rPr>
      </w:pPr>
      <w:bookmarkStart w:id="46" w:name="_Toc10124"/>
      <w:r>
        <w:rPr>
          <w:rFonts w:hint="eastAsia" w:ascii="仿宋" w:eastAsia="仿宋" w:cs="仿宋"/>
          <w:b/>
          <w:bCs/>
          <w:color w:val="auto"/>
          <w:sz w:val="24"/>
          <w:szCs w:val="24"/>
        </w:rPr>
        <w:t>一、</w:t>
      </w:r>
      <w:bookmarkEnd w:id="46"/>
      <w:bookmarkStart w:id="47" w:name="_Toc75793518"/>
      <w:r>
        <w:rPr>
          <w:rFonts w:hint="eastAsia" w:ascii="仿宋" w:eastAsia="仿宋" w:cs="仿宋"/>
          <w:b/>
          <w:bCs/>
          <w:color w:val="auto"/>
          <w:sz w:val="24"/>
          <w:szCs w:val="24"/>
        </w:rPr>
        <w:t>资格审查</w:t>
      </w:r>
      <w:bookmarkEnd w:id="47"/>
    </w:p>
    <w:p w14:paraId="1011F88C">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sz w:val="24"/>
          <w:szCs w:val="24"/>
        </w:rPr>
        <w:t>1.</w:t>
      </w:r>
      <w:r>
        <w:rPr>
          <w:rFonts w:hint="eastAsia" w:ascii="仿宋" w:eastAsia="仿宋" w:cs="仿宋"/>
          <w:color w:val="auto"/>
          <w:kern w:val="0"/>
          <w:sz w:val="24"/>
          <w:szCs w:val="24"/>
        </w:rPr>
        <w:t>资格性审查。评标委员会依据法律法规和竞争性比选文件的规定，对响应文件中的资格证明、等进行审查，以确定供应商是否具备资格。资格性审查资料表如下：</w:t>
      </w:r>
    </w:p>
    <w:tbl>
      <w:tblPr>
        <w:tblStyle w:val="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709"/>
        <w:gridCol w:w="2976"/>
        <w:gridCol w:w="5155"/>
      </w:tblGrid>
      <w:tr w14:paraId="6B1325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tcBorders>
              <w:tl2br w:val="nil"/>
              <w:tr2bl w:val="nil"/>
            </w:tcBorders>
            <w:vAlign w:val="center"/>
          </w:tcPr>
          <w:p w14:paraId="1C78D5D9">
            <w:pPr>
              <w:jc w:val="center"/>
              <w:rPr>
                <w:rFonts w:ascii="仿宋" w:eastAsia="仿宋" w:cs="仿宋"/>
                <w:b/>
                <w:color w:val="auto"/>
                <w:kern w:val="0"/>
                <w:sz w:val="24"/>
                <w:szCs w:val="24"/>
              </w:rPr>
            </w:pPr>
            <w:r>
              <w:rPr>
                <w:rFonts w:hint="eastAsia" w:ascii="仿宋" w:eastAsia="仿宋" w:cs="仿宋"/>
                <w:b/>
                <w:color w:val="auto"/>
                <w:kern w:val="0"/>
                <w:sz w:val="24"/>
                <w:szCs w:val="24"/>
              </w:rPr>
              <w:t>序号</w:t>
            </w:r>
          </w:p>
        </w:tc>
        <w:tc>
          <w:tcPr>
            <w:tcW w:w="3685" w:type="dxa"/>
            <w:gridSpan w:val="2"/>
            <w:tcBorders>
              <w:tl2br w:val="nil"/>
              <w:tr2bl w:val="nil"/>
            </w:tcBorders>
            <w:vAlign w:val="center"/>
          </w:tcPr>
          <w:p w14:paraId="62B0A824">
            <w:pPr>
              <w:jc w:val="center"/>
              <w:rPr>
                <w:rFonts w:ascii="仿宋" w:eastAsia="仿宋" w:cs="仿宋"/>
                <w:b/>
                <w:color w:val="auto"/>
                <w:kern w:val="0"/>
                <w:sz w:val="24"/>
                <w:szCs w:val="24"/>
              </w:rPr>
            </w:pPr>
            <w:r>
              <w:rPr>
                <w:rFonts w:hint="eastAsia" w:ascii="仿宋" w:eastAsia="仿宋" w:cs="仿宋"/>
                <w:b/>
                <w:color w:val="auto"/>
                <w:kern w:val="0"/>
                <w:sz w:val="24"/>
                <w:szCs w:val="24"/>
              </w:rPr>
              <w:t>检查因素</w:t>
            </w:r>
          </w:p>
        </w:tc>
        <w:tc>
          <w:tcPr>
            <w:tcW w:w="5155" w:type="dxa"/>
            <w:tcBorders>
              <w:tl2br w:val="nil"/>
              <w:tr2bl w:val="nil"/>
            </w:tcBorders>
            <w:vAlign w:val="center"/>
          </w:tcPr>
          <w:p w14:paraId="2E2F63C4">
            <w:pPr>
              <w:jc w:val="center"/>
              <w:rPr>
                <w:rFonts w:ascii="仿宋" w:eastAsia="仿宋" w:cs="仿宋"/>
                <w:b/>
                <w:color w:val="auto"/>
                <w:kern w:val="0"/>
                <w:sz w:val="24"/>
                <w:szCs w:val="24"/>
              </w:rPr>
            </w:pPr>
            <w:r>
              <w:rPr>
                <w:rFonts w:hint="eastAsia" w:ascii="仿宋" w:eastAsia="仿宋" w:cs="仿宋"/>
                <w:b/>
                <w:color w:val="auto"/>
                <w:kern w:val="0"/>
                <w:sz w:val="24"/>
                <w:szCs w:val="24"/>
              </w:rPr>
              <w:t>检查内容</w:t>
            </w:r>
          </w:p>
        </w:tc>
      </w:tr>
      <w:tr w14:paraId="43084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restart"/>
            <w:tcBorders>
              <w:tl2br w:val="nil"/>
              <w:tr2bl w:val="nil"/>
            </w:tcBorders>
            <w:vAlign w:val="center"/>
          </w:tcPr>
          <w:p w14:paraId="5888FA4A">
            <w:pPr>
              <w:jc w:val="center"/>
              <w:rPr>
                <w:rFonts w:ascii="仿宋" w:eastAsia="仿宋" w:cs="仿宋"/>
                <w:color w:val="auto"/>
                <w:sz w:val="24"/>
                <w:szCs w:val="24"/>
              </w:rPr>
            </w:pPr>
            <w:r>
              <w:rPr>
                <w:rFonts w:hint="eastAsia" w:ascii="仿宋" w:eastAsia="仿宋" w:cs="仿宋"/>
                <w:color w:val="auto"/>
                <w:sz w:val="24"/>
                <w:szCs w:val="24"/>
              </w:rPr>
              <w:t>1</w:t>
            </w:r>
          </w:p>
        </w:tc>
        <w:tc>
          <w:tcPr>
            <w:tcW w:w="709" w:type="dxa"/>
            <w:vMerge w:val="restart"/>
            <w:tcBorders>
              <w:tl2br w:val="nil"/>
              <w:tr2bl w:val="nil"/>
            </w:tcBorders>
            <w:vAlign w:val="center"/>
          </w:tcPr>
          <w:p w14:paraId="19F6D468">
            <w:pPr>
              <w:rPr>
                <w:rFonts w:ascii="仿宋" w:eastAsia="仿宋" w:cs="仿宋"/>
                <w:color w:val="auto"/>
                <w:sz w:val="24"/>
                <w:szCs w:val="24"/>
                <w:lang w:val="zh-CN"/>
              </w:rPr>
            </w:pPr>
            <w:r>
              <w:rPr>
                <w:rFonts w:hint="eastAsia" w:ascii="仿宋" w:eastAsia="仿宋" w:cs="仿宋"/>
                <w:color w:val="auto"/>
                <w:sz w:val="24"/>
                <w:szCs w:val="24"/>
              </w:rPr>
              <w:t>供应商</w:t>
            </w:r>
            <w:r>
              <w:rPr>
                <w:rFonts w:hint="eastAsia" w:ascii="仿宋" w:eastAsia="仿宋" w:cs="仿宋"/>
                <w:color w:val="auto"/>
                <w:sz w:val="24"/>
                <w:szCs w:val="24"/>
                <w:lang w:val="zh-CN"/>
              </w:rPr>
              <w:t>应符合的基本资格条件</w:t>
            </w:r>
          </w:p>
        </w:tc>
        <w:tc>
          <w:tcPr>
            <w:tcW w:w="2976" w:type="dxa"/>
            <w:tcBorders>
              <w:tl2br w:val="nil"/>
              <w:tr2bl w:val="nil"/>
            </w:tcBorders>
            <w:vAlign w:val="center"/>
          </w:tcPr>
          <w:p w14:paraId="2D3F665C">
            <w:pPr>
              <w:rPr>
                <w:rFonts w:ascii="仿宋" w:eastAsia="仿宋" w:cs="仿宋"/>
                <w:color w:val="auto"/>
                <w:sz w:val="24"/>
                <w:szCs w:val="24"/>
              </w:rPr>
            </w:pPr>
            <w:r>
              <w:rPr>
                <w:rFonts w:hint="eastAsia" w:ascii="仿宋" w:eastAsia="仿宋" w:cs="仿宋"/>
                <w:color w:val="auto"/>
                <w:sz w:val="24"/>
                <w:szCs w:val="24"/>
              </w:rPr>
              <w:t>（1）具有独立承担民事责任的能力</w:t>
            </w:r>
          </w:p>
        </w:tc>
        <w:tc>
          <w:tcPr>
            <w:tcW w:w="5155" w:type="dxa"/>
            <w:tcBorders>
              <w:tl2br w:val="nil"/>
              <w:tr2bl w:val="nil"/>
            </w:tcBorders>
            <w:vAlign w:val="center"/>
          </w:tcPr>
          <w:p w14:paraId="7446A352">
            <w:pPr>
              <w:rPr>
                <w:rFonts w:ascii="仿宋" w:eastAsia="仿宋" w:cs="仿宋"/>
                <w:color w:val="auto"/>
                <w:sz w:val="24"/>
                <w:szCs w:val="24"/>
              </w:rPr>
            </w:pPr>
            <w:r>
              <w:rPr>
                <w:rFonts w:hint="eastAsia" w:ascii="仿宋" w:eastAsia="仿宋" w:cs="仿宋"/>
                <w:color w:val="auto"/>
                <w:sz w:val="24"/>
                <w:szCs w:val="24"/>
              </w:rPr>
              <w:t xml:space="preserve">1.供应商法人营业执照（副本）或事业单位法人证书（副本）或个体工商户营业执照或有效的自然人身份证明或社会团体法人登记证书（提供复印件）。 </w:t>
            </w:r>
          </w:p>
          <w:p w14:paraId="54F48111">
            <w:pPr>
              <w:rPr>
                <w:rFonts w:ascii="仿宋" w:eastAsia="仿宋" w:cs="仿宋"/>
                <w:color w:val="auto"/>
                <w:sz w:val="24"/>
                <w:szCs w:val="24"/>
              </w:rPr>
            </w:pPr>
            <w:r>
              <w:rPr>
                <w:rFonts w:hint="eastAsia" w:ascii="仿宋" w:eastAsia="仿宋" w:cs="仿宋"/>
                <w:color w:val="auto"/>
                <w:sz w:val="24"/>
                <w:szCs w:val="24"/>
              </w:rPr>
              <w:t>2.供应商法定代表人身份证明和法定代表人授权代表委托书。</w:t>
            </w:r>
          </w:p>
        </w:tc>
      </w:tr>
      <w:tr w14:paraId="078CC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tcBorders>
              <w:tl2br w:val="nil"/>
              <w:tr2bl w:val="nil"/>
            </w:tcBorders>
            <w:vAlign w:val="center"/>
          </w:tcPr>
          <w:p w14:paraId="2ED1C432">
            <w:pPr>
              <w:rPr>
                <w:color w:val="auto"/>
              </w:rPr>
            </w:pPr>
          </w:p>
        </w:tc>
        <w:tc>
          <w:tcPr>
            <w:tcW w:w="709" w:type="dxa"/>
            <w:vMerge w:val="continue"/>
            <w:tcBorders>
              <w:tl2br w:val="nil"/>
              <w:tr2bl w:val="nil"/>
            </w:tcBorders>
            <w:vAlign w:val="center"/>
          </w:tcPr>
          <w:p w14:paraId="406080C4">
            <w:pPr>
              <w:rPr>
                <w:color w:val="auto"/>
              </w:rPr>
            </w:pPr>
          </w:p>
        </w:tc>
        <w:tc>
          <w:tcPr>
            <w:tcW w:w="2976" w:type="dxa"/>
            <w:tcBorders>
              <w:tl2br w:val="nil"/>
              <w:tr2bl w:val="nil"/>
            </w:tcBorders>
            <w:vAlign w:val="center"/>
          </w:tcPr>
          <w:p w14:paraId="5138A76F">
            <w:pPr>
              <w:rPr>
                <w:rFonts w:ascii="仿宋" w:eastAsia="仿宋" w:cs="仿宋"/>
                <w:color w:val="auto"/>
                <w:sz w:val="24"/>
                <w:szCs w:val="24"/>
              </w:rPr>
            </w:pPr>
            <w:r>
              <w:rPr>
                <w:rFonts w:hint="eastAsia" w:ascii="仿宋" w:eastAsia="仿宋" w:cs="仿宋"/>
                <w:color w:val="auto"/>
                <w:sz w:val="24"/>
                <w:szCs w:val="24"/>
                <w:lang w:val="zh-CN"/>
              </w:rPr>
              <w:t>（2）</w:t>
            </w:r>
            <w:r>
              <w:rPr>
                <w:rFonts w:hint="eastAsia" w:ascii="仿宋" w:eastAsia="仿宋" w:cs="仿宋"/>
                <w:color w:val="auto"/>
                <w:sz w:val="24"/>
                <w:szCs w:val="24"/>
              </w:rPr>
              <w:t>具有良好的商业信誉和健全的财务会计制度</w:t>
            </w:r>
          </w:p>
        </w:tc>
        <w:tc>
          <w:tcPr>
            <w:tcW w:w="5155" w:type="dxa"/>
            <w:vMerge w:val="restart"/>
            <w:tcBorders>
              <w:tl2br w:val="nil"/>
              <w:tr2bl w:val="nil"/>
            </w:tcBorders>
            <w:vAlign w:val="center"/>
          </w:tcPr>
          <w:p w14:paraId="057C2B10">
            <w:pPr>
              <w:rPr>
                <w:rFonts w:ascii="仿宋" w:eastAsia="仿宋" w:cs="仿宋"/>
                <w:color w:val="auto"/>
                <w:sz w:val="24"/>
                <w:szCs w:val="24"/>
              </w:rPr>
            </w:pPr>
            <w:r>
              <w:rPr>
                <w:rFonts w:hint="eastAsia" w:ascii="仿宋" w:eastAsia="仿宋" w:cs="仿宋"/>
                <w:color w:val="auto"/>
                <w:sz w:val="24"/>
                <w:szCs w:val="24"/>
              </w:rPr>
              <w:t>供应商提供“基本资格条件承诺函”（格式详见第七篇）</w:t>
            </w:r>
          </w:p>
        </w:tc>
      </w:tr>
      <w:tr w14:paraId="65CE03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tcBorders>
              <w:tl2br w:val="nil"/>
              <w:tr2bl w:val="nil"/>
            </w:tcBorders>
            <w:vAlign w:val="center"/>
          </w:tcPr>
          <w:p w14:paraId="3DDCD12A">
            <w:pPr>
              <w:rPr>
                <w:color w:val="auto"/>
              </w:rPr>
            </w:pPr>
          </w:p>
        </w:tc>
        <w:tc>
          <w:tcPr>
            <w:tcW w:w="709" w:type="dxa"/>
            <w:vMerge w:val="continue"/>
            <w:tcBorders>
              <w:tl2br w:val="nil"/>
              <w:tr2bl w:val="nil"/>
            </w:tcBorders>
            <w:vAlign w:val="center"/>
          </w:tcPr>
          <w:p w14:paraId="5B5119F7">
            <w:pPr>
              <w:rPr>
                <w:color w:val="auto"/>
              </w:rPr>
            </w:pPr>
          </w:p>
        </w:tc>
        <w:tc>
          <w:tcPr>
            <w:tcW w:w="2976" w:type="dxa"/>
            <w:tcBorders>
              <w:tl2br w:val="nil"/>
              <w:tr2bl w:val="nil"/>
            </w:tcBorders>
            <w:vAlign w:val="center"/>
          </w:tcPr>
          <w:p w14:paraId="515DED2D">
            <w:pPr>
              <w:rPr>
                <w:rFonts w:ascii="仿宋" w:eastAsia="仿宋" w:cs="仿宋"/>
                <w:color w:val="auto"/>
                <w:sz w:val="24"/>
                <w:szCs w:val="24"/>
                <w:lang w:val="zh-CN"/>
              </w:rPr>
            </w:pPr>
            <w:r>
              <w:rPr>
                <w:rFonts w:hint="eastAsia" w:ascii="仿宋" w:eastAsia="仿宋" w:cs="仿宋"/>
                <w:color w:val="auto"/>
                <w:sz w:val="24"/>
                <w:szCs w:val="24"/>
                <w:lang w:val="zh-CN"/>
              </w:rPr>
              <w:t>（3）具有履行合同所必需的设备和专业技术能力</w:t>
            </w:r>
          </w:p>
        </w:tc>
        <w:tc>
          <w:tcPr>
            <w:tcW w:w="5155" w:type="dxa"/>
            <w:vMerge w:val="continue"/>
            <w:tcBorders>
              <w:tl2br w:val="nil"/>
              <w:tr2bl w:val="nil"/>
            </w:tcBorders>
            <w:vAlign w:val="center"/>
          </w:tcPr>
          <w:p w14:paraId="1B60A606">
            <w:pPr>
              <w:rPr>
                <w:color w:val="auto"/>
              </w:rPr>
            </w:pPr>
          </w:p>
        </w:tc>
      </w:tr>
      <w:tr w14:paraId="13177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676" w:type="dxa"/>
            <w:vMerge w:val="continue"/>
            <w:tcBorders>
              <w:tl2br w:val="nil"/>
              <w:tr2bl w:val="nil"/>
            </w:tcBorders>
            <w:vAlign w:val="center"/>
          </w:tcPr>
          <w:p w14:paraId="2B6479DB">
            <w:pPr>
              <w:rPr>
                <w:color w:val="auto"/>
              </w:rPr>
            </w:pPr>
          </w:p>
        </w:tc>
        <w:tc>
          <w:tcPr>
            <w:tcW w:w="709" w:type="dxa"/>
            <w:vMerge w:val="continue"/>
            <w:tcBorders>
              <w:tl2br w:val="nil"/>
              <w:tr2bl w:val="nil"/>
            </w:tcBorders>
            <w:vAlign w:val="center"/>
          </w:tcPr>
          <w:p w14:paraId="48A38353">
            <w:pPr>
              <w:rPr>
                <w:color w:val="auto"/>
              </w:rPr>
            </w:pPr>
          </w:p>
        </w:tc>
        <w:tc>
          <w:tcPr>
            <w:tcW w:w="2976" w:type="dxa"/>
            <w:tcBorders>
              <w:tl2br w:val="nil"/>
              <w:tr2bl w:val="nil"/>
            </w:tcBorders>
            <w:vAlign w:val="center"/>
          </w:tcPr>
          <w:p w14:paraId="43F1ECE8">
            <w:pPr>
              <w:rPr>
                <w:rFonts w:ascii="仿宋" w:eastAsia="仿宋" w:cs="仿宋"/>
                <w:color w:val="auto"/>
                <w:sz w:val="24"/>
                <w:szCs w:val="24"/>
                <w:lang w:val="zh-CN"/>
              </w:rPr>
            </w:pPr>
            <w:r>
              <w:rPr>
                <w:rFonts w:hint="eastAsia" w:ascii="仿宋" w:eastAsia="仿宋" w:cs="仿宋"/>
                <w:color w:val="auto"/>
                <w:sz w:val="24"/>
                <w:szCs w:val="24"/>
                <w:lang w:val="zh-CN"/>
              </w:rPr>
              <w:t>（4）有依法缴纳税收和社会保障金的良好记录</w:t>
            </w:r>
          </w:p>
        </w:tc>
        <w:tc>
          <w:tcPr>
            <w:tcW w:w="5155" w:type="dxa"/>
            <w:vMerge w:val="continue"/>
            <w:tcBorders>
              <w:tl2br w:val="nil"/>
              <w:tr2bl w:val="nil"/>
            </w:tcBorders>
            <w:vAlign w:val="center"/>
          </w:tcPr>
          <w:p w14:paraId="331A4D62">
            <w:pPr>
              <w:rPr>
                <w:color w:val="auto"/>
              </w:rPr>
            </w:pPr>
          </w:p>
        </w:tc>
      </w:tr>
      <w:tr w14:paraId="5CF5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6" w:type="dxa"/>
            <w:vMerge w:val="continue"/>
            <w:tcBorders>
              <w:tl2br w:val="nil"/>
              <w:tr2bl w:val="nil"/>
            </w:tcBorders>
            <w:vAlign w:val="center"/>
          </w:tcPr>
          <w:p w14:paraId="076CE0CE">
            <w:pPr>
              <w:rPr>
                <w:color w:val="auto"/>
              </w:rPr>
            </w:pPr>
          </w:p>
        </w:tc>
        <w:tc>
          <w:tcPr>
            <w:tcW w:w="709" w:type="dxa"/>
            <w:vMerge w:val="continue"/>
            <w:tcBorders>
              <w:tl2br w:val="nil"/>
              <w:tr2bl w:val="nil"/>
            </w:tcBorders>
            <w:vAlign w:val="center"/>
          </w:tcPr>
          <w:p w14:paraId="76F8F3BB">
            <w:pPr>
              <w:rPr>
                <w:color w:val="auto"/>
              </w:rPr>
            </w:pPr>
          </w:p>
        </w:tc>
        <w:tc>
          <w:tcPr>
            <w:tcW w:w="2976" w:type="dxa"/>
            <w:tcBorders>
              <w:tl2br w:val="nil"/>
              <w:tr2bl w:val="nil"/>
            </w:tcBorders>
            <w:vAlign w:val="center"/>
          </w:tcPr>
          <w:p w14:paraId="47AB5647">
            <w:pPr>
              <w:rPr>
                <w:rFonts w:ascii="仿宋" w:eastAsia="仿宋" w:cs="仿宋"/>
                <w:color w:val="auto"/>
                <w:sz w:val="24"/>
                <w:szCs w:val="24"/>
                <w:lang w:val="zh-CN"/>
              </w:rPr>
            </w:pPr>
            <w:r>
              <w:rPr>
                <w:rFonts w:hint="eastAsia" w:ascii="仿宋" w:eastAsia="仿宋" w:cs="仿宋"/>
                <w:color w:val="auto"/>
                <w:sz w:val="24"/>
                <w:szCs w:val="24"/>
              </w:rPr>
              <w:t>（5）参加政府采购活动前三年内，在经营活动中没有重大违法记录（注②）</w:t>
            </w:r>
          </w:p>
        </w:tc>
        <w:tc>
          <w:tcPr>
            <w:tcW w:w="5155" w:type="dxa"/>
            <w:vMerge w:val="continue"/>
            <w:tcBorders>
              <w:tl2br w:val="nil"/>
              <w:tr2bl w:val="nil"/>
            </w:tcBorders>
            <w:vAlign w:val="center"/>
          </w:tcPr>
          <w:p w14:paraId="1319B9B0">
            <w:pPr>
              <w:rPr>
                <w:color w:val="auto"/>
              </w:rPr>
            </w:pPr>
          </w:p>
        </w:tc>
      </w:tr>
      <w:tr w14:paraId="04D87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676" w:type="dxa"/>
            <w:vMerge w:val="continue"/>
            <w:tcBorders>
              <w:tl2br w:val="nil"/>
              <w:tr2bl w:val="nil"/>
            </w:tcBorders>
            <w:vAlign w:val="center"/>
          </w:tcPr>
          <w:p w14:paraId="4946B7E9">
            <w:pPr>
              <w:rPr>
                <w:color w:val="auto"/>
              </w:rPr>
            </w:pPr>
          </w:p>
        </w:tc>
        <w:tc>
          <w:tcPr>
            <w:tcW w:w="709" w:type="dxa"/>
            <w:vMerge w:val="continue"/>
            <w:tcBorders>
              <w:tl2br w:val="nil"/>
              <w:tr2bl w:val="nil"/>
            </w:tcBorders>
            <w:vAlign w:val="center"/>
          </w:tcPr>
          <w:p w14:paraId="390A507E">
            <w:pPr>
              <w:rPr>
                <w:color w:val="auto"/>
              </w:rPr>
            </w:pPr>
          </w:p>
        </w:tc>
        <w:tc>
          <w:tcPr>
            <w:tcW w:w="2976" w:type="dxa"/>
            <w:tcBorders>
              <w:tl2br w:val="nil"/>
              <w:tr2bl w:val="nil"/>
            </w:tcBorders>
            <w:vAlign w:val="center"/>
          </w:tcPr>
          <w:p w14:paraId="5BBECC5C">
            <w:pPr>
              <w:rPr>
                <w:rFonts w:ascii="仿宋" w:eastAsia="仿宋" w:cs="仿宋"/>
                <w:color w:val="auto"/>
                <w:sz w:val="24"/>
                <w:szCs w:val="24"/>
              </w:rPr>
            </w:pPr>
            <w:r>
              <w:rPr>
                <w:rFonts w:hint="eastAsia" w:ascii="仿宋" w:eastAsia="仿宋" w:cs="仿宋"/>
                <w:color w:val="auto"/>
                <w:sz w:val="24"/>
                <w:szCs w:val="24"/>
              </w:rPr>
              <w:t>（6）法律、行政法规规定的其他条件</w:t>
            </w:r>
          </w:p>
        </w:tc>
        <w:tc>
          <w:tcPr>
            <w:tcW w:w="5155" w:type="dxa"/>
            <w:tcBorders>
              <w:tl2br w:val="nil"/>
              <w:tr2bl w:val="nil"/>
            </w:tcBorders>
            <w:vAlign w:val="center"/>
          </w:tcPr>
          <w:p w14:paraId="41B2D66A">
            <w:pPr>
              <w:ind w:firstLine="480" w:firstLineChars="200"/>
              <w:jc w:val="left"/>
              <w:rPr>
                <w:rFonts w:ascii="仿宋" w:eastAsia="仿宋" w:cs="仿宋"/>
                <w:color w:val="auto"/>
                <w:sz w:val="24"/>
                <w:szCs w:val="24"/>
              </w:rPr>
            </w:pPr>
          </w:p>
        </w:tc>
      </w:tr>
      <w:tr w14:paraId="5A47DB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3" w:hRule="atLeast"/>
        </w:trPr>
        <w:tc>
          <w:tcPr>
            <w:tcW w:w="676" w:type="dxa"/>
            <w:tcBorders>
              <w:tl2br w:val="nil"/>
              <w:tr2bl w:val="nil"/>
            </w:tcBorders>
            <w:vAlign w:val="center"/>
          </w:tcPr>
          <w:p w14:paraId="7F5BFFB1">
            <w:pPr>
              <w:jc w:val="center"/>
              <w:rPr>
                <w:rFonts w:ascii="仿宋" w:eastAsia="仿宋" w:cs="仿宋"/>
                <w:color w:val="auto"/>
                <w:sz w:val="24"/>
                <w:szCs w:val="24"/>
              </w:rPr>
            </w:pPr>
            <w:r>
              <w:rPr>
                <w:rFonts w:hint="eastAsia" w:ascii="仿宋" w:eastAsia="仿宋" w:cs="仿宋"/>
                <w:color w:val="auto"/>
                <w:sz w:val="24"/>
                <w:szCs w:val="24"/>
              </w:rPr>
              <w:t>2</w:t>
            </w:r>
          </w:p>
        </w:tc>
        <w:tc>
          <w:tcPr>
            <w:tcW w:w="3685" w:type="dxa"/>
            <w:gridSpan w:val="2"/>
            <w:tcBorders>
              <w:tl2br w:val="nil"/>
              <w:tr2bl w:val="nil"/>
            </w:tcBorders>
            <w:vAlign w:val="center"/>
          </w:tcPr>
          <w:p w14:paraId="076D1E91">
            <w:pPr>
              <w:rPr>
                <w:rFonts w:ascii="仿宋" w:eastAsia="仿宋" w:cs="仿宋"/>
                <w:color w:val="auto"/>
                <w:sz w:val="24"/>
                <w:szCs w:val="24"/>
              </w:rPr>
            </w:pPr>
            <w:r>
              <w:rPr>
                <w:rFonts w:hint="eastAsia" w:ascii="仿宋" w:eastAsia="仿宋" w:cs="仿宋"/>
                <w:color w:val="auto"/>
                <w:sz w:val="24"/>
                <w:szCs w:val="24"/>
              </w:rPr>
              <w:t>本项目的特定资格要求</w:t>
            </w:r>
          </w:p>
        </w:tc>
        <w:tc>
          <w:tcPr>
            <w:tcW w:w="5155" w:type="dxa"/>
            <w:tcBorders>
              <w:tl2br w:val="nil"/>
              <w:tr2bl w:val="nil"/>
            </w:tcBorders>
            <w:vAlign w:val="center"/>
          </w:tcPr>
          <w:p w14:paraId="09BC1DF0">
            <w:pPr>
              <w:spacing w:line="240" w:lineRule="auto"/>
              <w:jc w:val="both"/>
              <w:rPr>
                <w:rFonts w:hint="eastAsia" w:ascii="仿宋" w:eastAsia="仿宋" w:cs="仿宋"/>
                <w:color w:val="auto"/>
                <w:sz w:val="24"/>
                <w:szCs w:val="24"/>
                <w:lang w:eastAsia="zh-CN"/>
              </w:rPr>
            </w:pPr>
            <w:r>
              <w:rPr>
                <w:rFonts w:hint="eastAsia" w:ascii="仿宋" w:eastAsia="仿宋" w:cs="仿宋"/>
                <w:color w:val="auto"/>
                <w:sz w:val="24"/>
                <w:szCs w:val="24"/>
                <w:lang w:val="en-US" w:eastAsia="zh-CN"/>
              </w:rPr>
              <w:t>无</w:t>
            </w:r>
          </w:p>
        </w:tc>
      </w:tr>
    </w:tbl>
    <w:p w14:paraId="11CF7F69">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注：</w:t>
      </w:r>
    </w:p>
    <w:p w14:paraId="6057A2BA">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position w:val="3"/>
          <w:sz w:val="24"/>
          <w:szCs w:val="24"/>
        </w:rPr>
        <w:fldChar w:fldCharType="begin"/>
      </w:r>
      <w:r>
        <w:rPr>
          <w:rFonts w:hint="eastAsia" w:ascii="仿宋" w:eastAsia="仿宋" w:cs="仿宋"/>
          <w:color w:val="auto"/>
          <w:kern w:val="0"/>
          <w:position w:val="3"/>
          <w:sz w:val="24"/>
          <w:szCs w:val="24"/>
        </w:rPr>
        <w:instrText xml:space="preserve">eq \o\ac(○</w:instrText>
      </w:r>
      <w:r>
        <w:rPr>
          <w:rFonts w:hint="eastAsia" w:ascii="仿宋" w:eastAsia="仿宋" w:cs="仿宋"/>
          <w:color w:val="auto"/>
          <w:kern w:val="0"/>
          <w:position w:val="3"/>
          <w:sz w:val="16"/>
          <w:szCs w:val="24"/>
        </w:rPr>
        <w:instrText xml:space="preserve">,1)</w:instrText>
      </w:r>
      <w:r>
        <w:rPr>
          <w:rFonts w:hint="eastAsia" w:ascii="仿宋" w:eastAsia="仿宋" w:cs="仿宋"/>
          <w:color w:val="auto"/>
          <w:kern w:val="0"/>
          <w:position w:val="3"/>
          <w:sz w:val="24"/>
          <w:szCs w:val="24"/>
        </w:rPr>
        <w:fldChar w:fldCharType="end"/>
      </w:r>
      <w:r>
        <w:rPr>
          <w:rFonts w:hint="eastAsia" w:ascii="仿宋" w:eastAsia="仿宋" w:cs="仿宋"/>
          <w:color w:val="auto"/>
          <w:kern w:val="0"/>
          <w:sz w:val="24"/>
          <w:szCs w:val="24"/>
        </w:rPr>
        <w:t>供应商按“多证合一”登记制度办理营业执照的，税务登记证（副本）和社会保险登记证以供应商所提供的营业执照（副本）复印件为准。</w:t>
      </w:r>
    </w:p>
    <w:p w14:paraId="1D0AB3A2">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position w:val="3"/>
          <w:sz w:val="24"/>
          <w:szCs w:val="24"/>
        </w:rPr>
        <w:fldChar w:fldCharType="begin"/>
      </w:r>
      <w:r>
        <w:rPr>
          <w:rFonts w:hint="eastAsia" w:ascii="仿宋" w:eastAsia="仿宋" w:cs="仿宋"/>
          <w:color w:val="auto"/>
          <w:kern w:val="0"/>
          <w:position w:val="3"/>
          <w:sz w:val="24"/>
          <w:szCs w:val="24"/>
        </w:rPr>
        <w:instrText xml:space="preserve">eq \o\ac(○</w:instrText>
      </w:r>
      <w:r>
        <w:rPr>
          <w:rFonts w:hint="eastAsia" w:ascii="仿宋" w:eastAsia="仿宋" w:cs="仿宋"/>
          <w:color w:val="auto"/>
          <w:kern w:val="0"/>
          <w:position w:val="3"/>
          <w:sz w:val="16"/>
          <w:szCs w:val="24"/>
        </w:rPr>
        <w:instrText xml:space="preserve">,2)</w:instrText>
      </w:r>
      <w:r>
        <w:rPr>
          <w:rFonts w:hint="eastAsia" w:ascii="仿宋" w:eastAsia="仿宋" w:cs="仿宋"/>
          <w:color w:val="auto"/>
          <w:kern w:val="0"/>
          <w:position w:val="3"/>
          <w:sz w:val="24"/>
          <w:szCs w:val="24"/>
        </w:rPr>
        <w:fldChar w:fldCharType="end"/>
      </w:r>
      <w:r>
        <w:rPr>
          <w:rFonts w:hint="eastAsia" w:ascii="仿宋" w:eastAsia="仿宋" w:cs="仿宋"/>
          <w:color w:val="auto"/>
          <w:kern w:val="0"/>
          <w:sz w:val="24"/>
          <w:szCs w:val="24"/>
        </w:rPr>
        <w:t>根据《中华人民共和国政府采购法实施条例》第十九条“参加政府采购活动前三年内，在经营活动中没有重大违法记录”中“重大违法记录”，是指供应商因违法经营受到刑事处罚或者责令停产停业、吊销许可证或者执照、较大数额罚款等行政处罚。行政处罚中“较大数额”的认定标准，由执行人所在的省、自治区、直辖市人民政府制定，国务院有关部门规定了较大数额标准的，从其规定。</w:t>
      </w:r>
    </w:p>
    <w:p w14:paraId="3E99FD35">
      <w:pPr>
        <w:snapToGrid w:val="0"/>
        <w:spacing w:line="400" w:lineRule="exact"/>
        <w:ind w:firstLine="482" w:firstLineChars="200"/>
        <w:rPr>
          <w:rFonts w:ascii="仿宋" w:eastAsia="仿宋" w:cs="仿宋"/>
          <w:b/>
          <w:bCs/>
          <w:color w:val="auto"/>
          <w:sz w:val="24"/>
          <w:szCs w:val="24"/>
        </w:rPr>
      </w:pPr>
      <w:bookmarkStart w:id="48" w:name="_Toc75793519"/>
      <w:r>
        <w:rPr>
          <w:rFonts w:hint="eastAsia" w:ascii="仿宋" w:eastAsia="仿宋" w:cs="仿宋"/>
          <w:b/>
          <w:bCs/>
          <w:color w:val="auto"/>
          <w:sz w:val="24"/>
          <w:szCs w:val="24"/>
        </w:rPr>
        <w:t>二、评标方法</w:t>
      </w:r>
      <w:bookmarkEnd w:id="48"/>
    </w:p>
    <w:p w14:paraId="3493AC4D">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本项目采用综合评分法进行评标。</w:t>
      </w:r>
    </w:p>
    <w:p w14:paraId="2045DBD8">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综合评分法，是指响应文件满足竞争性比选文件全部实质性要求且按照评审因素的量化指标评审得分最高的供应商为中标候选人的评标方法。供应商总得分为价格、商务、技术等评定因素分别按照相应权重值计算分项得分后相加，满分为100分。</w:t>
      </w:r>
    </w:p>
    <w:p w14:paraId="330FA717">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（一）符合性审查</w:t>
      </w:r>
    </w:p>
    <w:p w14:paraId="7A89EAFA">
      <w:pPr>
        <w:snapToGrid w:val="0"/>
        <w:spacing w:line="400" w:lineRule="exact"/>
        <w:ind w:firstLine="480" w:firstLineChars="200"/>
        <w:rPr>
          <w:rFonts w:ascii="仿宋" w:eastAsia="仿宋" w:cs="仿宋"/>
          <w:color w:val="auto"/>
          <w:kern w:val="0"/>
          <w:sz w:val="24"/>
          <w:szCs w:val="24"/>
        </w:rPr>
      </w:pPr>
      <w:r>
        <w:rPr>
          <w:rFonts w:hint="eastAsia" w:ascii="仿宋" w:eastAsia="仿宋" w:cs="仿宋"/>
          <w:color w:val="auto"/>
          <w:kern w:val="0"/>
          <w:sz w:val="24"/>
          <w:szCs w:val="24"/>
        </w:rPr>
        <w:t>评标委员会应当对符合资格的供应商的响应文件进行符合性审查，以确定其是否满足竞争性比选文件的实质性要求。符合性审查资料表如下：</w:t>
      </w:r>
    </w:p>
    <w:tbl>
      <w:tblPr>
        <w:tblStyle w:val="60"/>
        <w:tblW w:w="0" w:type="auto"/>
        <w:tblInd w:w="-1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1560"/>
        <w:gridCol w:w="1984"/>
        <w:gridCol w:w="5409"/>
      </w:tblGrid>
      <w:tr w14:paraId="128985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 w:hRule="atLeast"/>
        </w:trPr>
        <w:tc>
          <w:tcPr>
            <w:tcW w:w="781" w:type="dxa"/>
            <w:tcBorders>
              <w:tl2br w:val="nil"/>
              <w:tr2bl w:val="nil"/>
            </w:tcBorders>
            <w:vAlign w:val="center"/>
          </w:tcPr>
          <w:p w14:paraId="18087FEB">
            <w:pPr>
              <w:spacing w:line="240" w:lineRule="exact"/>
              <w:jc w:val="center"/>
              <w:rPr>
                <w:rFonts w:ascii="仿宋" w:eastAsia="仿宋" w:cs="仿宋"/>
                <w:b/>
                <w:color w:val="auto"/>
                <w:kern w:val="0"/>
                <w:sz w:val="24"/>
                <w:szCs w:val="24"/>
              </w:rPr>
            </w:pPr>
            <w:r>
              <w:rPr>
                <w:rFonts w:hint="eastAsia" w:ascii="仿宋" w:eastAsia="仿宋" w:cs="仿宋"/>
                <w:b/>
                <w:color w:val="auto"/>
                <w:kern w:val="0"/>
                <w:sz w:val="24"/>
                <w:szCs w:val="24"/>
              </w:rPr>
              <w:t>序号</w:t>
            </w:r>
          </w:p>
        </w:tc>
        <w:tc>
          <w:tcPr>
            <w:tcW w:w="3544" w:type="dxa"/>
            <w:gridSpan w:val="2"/>
            <w:tcBorders>
              <w:tl2br w:val="nil"/>
              <w:tr2bl w:val="nil"/>
            </w:tcBorders>
            <w:vAlign w:val="center"/>
          </w:tcPr>
          <w:p w14:paraId="19202108">
            <w:pPr>
              <w:spacing w:line="240" w:lineRule="exact"/>
              <w:jc w:val="center"/>
              <w:rPr>
                <w:rFonts w:ascii="仿宋" w:eastAsia="仿宋" w:cs="仿宋"/>
                <w:b/>
                <w:color w:val="auto"/>
                <w:kern w:val="0"/>
                <w:sz w:val="24"/>
                <w:szCs w:val="24"/>
              </w:rPr>
            </w:pPr>
            <w:r>
              <w:rPr>
                <w:rFonts w:hint="eastAsia" w:ascii="仿宋" w:eastAsia="仿宋" w:cs="仿宋"/>
                <w:b/>
                <w:color w:val="auto"/>
                <w:kern w:val="0"/>
                <w:sz w:val="24"/>
                <w:szCs w:val="24"/>
              </w:rPr>
              <w:t>评审因素</w:t>
            </w:r>
          </w:p>
        </w:tc>
        <w:tc>
          <w:tcPr>
            <w:tcW w:w="5409" w:type="dxa"/>
            <w:tcBorders>
              <w:tl2br w:val="nil"/>
              <w:tr2bl w:val="nil"/>
            </w:tcBorders>
            <w:vAlign w:val="center"/>
          </w:tcPr>
          <w:p w14:paraId="009FEE67">
            <w:pPr>
              <w:spacing w:line="240" w:lineRule="exact"/>
              <w:jc w:val="center"/>
              <w:rPr>
                <w:rFonts w:ascii="仿宋" w:eastAsia="仿宋" w:cs="仿宋"/>
                <w:b/>
                <w:color w:val="auto"/>
                <w:kern w:val="0"/>
                <w:sz w:val="24"/>
                <w:szCs w:val="24"/>
              </w:rPr>
            </w:pPr>
            <w:r>
              <w:rPr>
                <w:rFonts w:hint="eastAsia" w:ascii="仿宋" w:eastAsia="仿宋" w:cs="仿宋"/>
                <w:b/>
                <w:color w:val="auto"/>
                <w:kern w:val="0"/>
                <w:sz w:val="24"/>
                <w:szCs w:val="24"/>
              </w:rPr>
              <w:t>评审标准</w:t>
            </w:r>
          </w:p>
        </w:tc>
      </w:tr>
      <w:tr w14:paraId="7C69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4" w:hRule="atLeast"/>
        </w:trPr>
        <w:tc>
          <w:tcPr>
            <w:tcW w:w="781" w:type="dxa"/>
            <w:vMerge w:val="restart"/>
            <w:tcBorders>
              <w:tl2br w:val="nil"/>
              <w:tr2bl w:val="nil"/>
            </w:tcBorders>
            <w:vAlign w:val="center"/>
          </w:tcPr>
          <w:p w14:paraId="40CA3CC0">
            <w:pPr>
              <w:spacing w:line="240" w:lineRule="exact"/>
              <w:jc w:val="center"/>
              <w:rPr>
                <w:rFonts w:ascii="仿宋" w:eastAsia="仿宋" w:cs="仿宋"/>
                <w:color w:val="auto"/>
                <w:kern w:val="0"/>
                <w:sz w:val="24"/>
                <w:szCs w:val="24"/>
              </w:rPr>
            </w:pPr>
            <w:r>
              <w:rPr>
                <w:rFonts w:hint="eastAsia" w:ascii="仿宋" w:eastAsia="仿宋" w:cs="仿宋"/>
                <w:color w:val="auto"/>
                <w:kern w:val="0"/>
                <w:sz w:val="24"/>
                <w:szCs w:val="24"/>
              </w:rPr>
              <w:t>1</w:t>
            </w:r>
          </w:p>
        </w:tc>
        <w:tc>
          <w:tcPr>
            <w:tcW w:w="1560" w:type="dxa"/>
            <w:vMerge w:val="restart"/>
            <w:tcBorders>
              <w:tl2br w:val="nil"/>
              <w:tr2bl w:val="nil"/>
            </w:tcBorders>
            <w:vAlign w:val="center"/>
          </w:tcPr>
          <w:p w14:paraId="298955D3">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有效性审查</w:t>
            </w:r>
          </w:p>
        </w:tc>
        <w:tc>
          <w:tcPr>
            <w:tcW w:w="1984" w:type="dxa"/>
            <w:tcBorders>
              <w:tl2br w:val="nil"/>
              <w:tr2bl w:val="nil"/>
            </w:tcBorders>
            <w:vAlign w:val="center"/>
          </w:tcPr>
          <w:p w14:paraId="14AE4723">
            <w:pPr>
              <w:spacing w:line="240" w:lineRule="exact"/>
              <w:rPr>
                <w:rFonts w:ascii="仿宋" w:eastAsia="仿宋" w:cs="仿宋"/>
                <w:color w:val="auto"/>
                <w:kern w:val="0"/>
                <w:sz w:val="24"/>
                <w:szCs w:val="24"/>
              </w:rPr>
            </w:pPr>
            <w:r>
              <w:rPr>
                <w:rFonts w:hint="eastAsia" w:ascii="仿宋" w:eastAsia="仿宋" w:cs="仿宋"/>
                <w:color w:val="auto"/>
                <w:sz w:val="24"/>
                <w:szCs w:val="24"/>
              </w:rPr>
              <w:t>响应文件签署</w:t>
            </w:r>
          </w:p>
        </w:tc>
        <w:tc>
          <w:tcPr>
            <w:tcW w:w="5409" w:type="dxa"/>
            <w:tcBorders>
              <w:tl2br w:val="nil"/>
              <w:tr2bl w:val="nil"/>
            </w:tcBorders>
            <w:vAlign w:val="center"/>
          </w:tcPr>
          <w:p w14:paraId="7CEBC820">
            <w:pPr>
              <w:spacing w:line="240" w:lineRule="exact"/>
              <w:rPr>
                <w:rFonts w:ascii="仿宋" w:eastAsia="仿宋" w:cs="仿宋"/>
                <w:color w:val="auto"/>
                <w:kern w:val="0"/>
                <w:sz w:val="24"/>
                <w:szCs w:val="24"/>
              </w:rPr>
            </w:pPr>
            <w:r>
              <w:rPr>
                <w:rFonts w:hint="eastAsia" w:ascii="仿宋" w:eastAsia="仿宋" w:cs="仿宋"/>
                <w:color w:val="auto"/>
                <w:sz w:val="24"/>
                <w:szCs w:val="24"/>
              </w:rPr>
              <w:t>响应文件上法定代表人或其授权代表人的签字齐全。</w:t>
            </w:r>
          </w:p>
        </w:tc>
      </w:tr>
      <w:tr w14:paraId="626DA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781" w:type="dxa"/>
            <w:vMerge w:val="continue"/>
            <w:tcBorders>
              <w:tl2br w:val="nil"/>
              <w:tr2bl w:val="nil"/>
            </w:tcBorders>
            <w:vAlign w:val="center"/>
          </w:tcPr>
          <w:p w14:paraId="7650A961">
            <w:pPr>
              <w:rPr>
                <w:color w:val="auto"/>
              </w:rPr>
            </w:pPr>
          </w:p>
        </w:tc>
        <w:tc>
          <w:tcPr>
            <w:tcW w:w="1560" w:type="dxa"/>
            <w:vMerge w:val="continue"/>
            <w:tcBorders>
              <w:tl2br w:val="nil"/>
              <w:tr2bl w:val="nil"/>
            </w:tcBorders>
            <w:vAlign w:val="center"/>
          </w:tcPr>
          <w:p w14:paraId="0F7EF33D">
            <w:pPr>
              <w:rPr>
                <w:color w:val="auto"/>
              </w:rPr>
            </w:pPr>
          </w:p>
        </w:tc>
        <w:tc>
          <w:tcPr>
            <w:tcW w:w="1984" w:type="dxa"/>
            <w:tcBorders>
              <w:tl2br w:val="nil"/>
              <w:tr2bl w:val="nil"/>
            </w:tcBorders>
            <w:vAlign w:val="center"/>
          </w:tcPr>
          <w:p w14:paraId="14462E86">
            <w:pPr>
              <w:spacing w:line="240" w:lineRule="exact"/>
              <w:rPr>
                <w:rFonts w:ascii="仿宋" w:eastAsia="仿宋" w:cs="仿宋"/>
                <w:color w:val="auto"/>
                <w:sz w:val="24"/>
                <w:szCs w:val="24"/>
              </w:rPr>
            </w:pPr>
            <w:r>
              <w:rPr>
                <w:rFonts w:hint="eastAsia" w:ascii="仿宋" w:eastAsia="仿宋" w:cs="仿宋"/>
                <w:color w:val="auto"/>
                <w:sz w:val="24"/>
                <w:szCs w:val="24"/>
              </w:rPr>
              <w:t>法定代表人身份证明及授权委托书</w:t>
            </w:r>
          </w:p>
        </w:tc>
        <w:tc>
          <w:tcPr>
            <w:tcW w:w="5409" w:type="dxa"/>
            <w:tcBorders>
              <w:tl2br w:val="nil"/>
              <w:tr2bl w:val="nil"/>
            </w:tcBorders>
            <w:vAlign w:val="center"/>
          </w:tcPr>
          <w:p w14:paraId="63738978">
            <w:pPr>
              <w:spacing w:line="240" w:lineRule="exact"/>
              <w:rPr>
                <w:rFonts w:ascii="仿宋" w:eastAsia="仿宋" w:cs="仿宋"/>
                <w:color w:val="auto"/>
                <w:sz w:val="24"/>
                <w:szCs w:val="24"/>
              </w:rPr>
            </w:pPr>
            <w:r>
              <w:rPr>
                <w:rFonts w:hint="eastAsia" w:ascii="仿宋" w:eastAsia="仿宋" w:cs="仿宋"/>
                <w:color w:val="auto"/>
                <w:sz w:val="24"/>
                <w:szCs w:val="24"/>
              </w:rPr>
              <w:t>法定代表人身份证明及授权委托书有效，符合竞争性比选文件规定的格式，签字或盖章齐全。</w:t>
            </w:r>
          </w:p>
        </w:tc>
      </w:tr>
      <w:tr w14:paraId="3CA03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atLeast"/>
        </w:trPr>
        <w:tc>
          <w:tcPr>
            <w:tcW w:w="781" w:type="dxa"/>
            <w:vMerge w:val="continue"/>
            <w:tcBorders>
              <w:tl2br w:val="nil"/>
              <w:tr2bl w:val="nil"/>
            </w:tcBorders>
            <w:vAlign w:val="center"/>
          </w:tcPr>
          <w:p w14:paraId="230697C6">
            <w:pPr>
              <w:rPr>
                <w:color w:val="auto"/>
              </w:rPr>
            </w:pPr>
          </w:p>
        </w:tc>
        <w:tc>
          <w:tcPr>
            <w:tcW w:w="1560" w:type="dxa"/>
            <w:vMerge w:val="continue"/>
            <w:tcBorders>
              <w:tl2br w:val="nil"/>
              <w:tr2bl w:val="nil"/>
            </w:tcBorders>
            <w:vAlign w:val="center"/>
          </w:tcPr>
          <w:p w14:paraId="4EF94100">
            <w:pPr>
              <w:rPr>
                <w:color w:val="auto"/>
              </w:rPr>
            </w:pPr>
          </w:p>
        </w:tc>
        <w:tc>
          <w:tcPr>
            <w:tcW w:w="1984" w:type="dxa"/>
            <w:tcBorders>
              <w:tl2br w:val="nil"/>
              <w:tr2bl w:val="nil"/>
            </w:tcBorders>
            <w:vAlign w:val="center"/>
          </w:tcPr>
          <w:p w14:paraId="4B3F6E12">
            <w:pPr>
              <w:spacing w:line="240" w:lineRule="exact"/>
              <w:rPr>
                <w:rFonts w:ascii="仿宋" w:eastAsia="仿宋" w:cs="仿宋"/>
                <w:color w:val="auto"/>
                <w:sz w:val="24"/>
                <w:szCs w:val="24"/>
                <w:lang w:val="zh-CN"/>
              </w:rPr>
            </w:pPr>
            <w:r>
              <w:rPr>
                <w:rFonts w:hint="eastAsia" w:ascii="仿宋" w:eastAsia="仿宋" w:cs="仿宋"/>
                <w:color w:val="auto"/>
                <w:sz w:val="24"/>
                <w:szCs w:val="24"/>
              </w:rPr>
              <w:t>响应</w:t>
            </w:r>
            <w:r>
              <w:rPr>
                <w:rFonts w:hint="eastAsia" w:ascii="仿宋" w:eastAsia="仿宋" w:cs="仿宋"/>
                <w:color w:val="auto"/>
                <w:sz w:val="24"/>
                <w:szCs w:val="24"/>
                <w:lang w:val="zh-CN"/>
              </w:rPr>
              <w:t>方案</w:t>
            </w:r>
          </w:p>
        </w:tc>
        <w:tc>
          <w:tcPr>
            <w:tcW w:w="5409" w:type="dxa"/>
            <w:tcBorders>
              <w:tl2br w:val="nil"/>
              <w:tr2bl w:val="nil"/>
            </w:tcBorders>
            <w:vAlign w:val="center"/>
          </w:tcPr>
          <w:p w14:paraId="5B6E96E8">
            <w:pPr>
              <w:spacing w:line="240" w:lineRule="exact"/>
              <w:rPr>
                <w:rFonts w:ascii="仿宋" w:eastAsia="仿宋" w:cs="仿宋"/>
                <w:color w:val="auto"/>
                <w:kern w:val="0"/>
                <w:sz w:val="24"/>
                <w:szCs w:val="24"/>
              </w:rPr>
            </w:pPr>
            <w:r>
              <w:rPr>
                <w:rFonts w:hint="eastAsia" w:ascii="仿宋" w:eastAsia="仿宋" w:cs="仿宋"/>
                <w:color w:val="auto"/>
                <w:sz w:val="24"/>
                <w:szCs w:val="24"/>
                <w:lang w:val="zh-CN"/>
              </w:rPr>
              <w:t>每个分包只能有一个</w:t>
            </w:r>
            <w:r>
              <w:rPr>
                <w:rFonts w:hint="eastAsia" w:ascii="仿宋" w:eastAsia="仿宋" w:cs="仿宋"/>
                <w:color w:val="auto"/>
                <w:sz w:val="24"/>
                <w:szCs w:val="24"/>
              </w:rPr>
              <w:t>响应</w:t>
            </w:r>
            <w:r>
              <w:rPr>
                <w:rFonts w:hint="eastAsia" w:ascii="仿宋" w:eastAsia="仿宋" w:cs="仿宋"/>
                <w:color w:val="auto"/>
                <w:sz w:val="24"/>
                <w:szCs w:val="24"/>
                <w:lang w:val="zh-CN"/>
              </w:rPr>
              <w:t>方案。</w:t>
            </w:r>
          </w:p>
        </w:tc>
      </w:tr>
      <w:tr w14:paraId="282A1D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781" w:type="dxa"/>
            <w:vMerge w:val="continue"/>
            <w:tcBorders>
              <w:tl2br w:val="nil"/>
              <w:tr2bl w:val="nil"/>
            </w:tcBorders>
            <w:vAlign w:val="center"/>
          </w:tcPr>
          <w:p w14:paraId="6896DE13">
            <w:pPr>
              <w:rPr>
                <w:color w:val="auto"/>
              </w:rPr>
            </w:pPr>
          </w:p>
        </w:tc>
        <w:tc>
          <w:tcPr>
            <w:tcW w:w="1560" w:type="dxa"/>
            <w:vMerge w:val="continue"/>
            <w:tcBorders>
              <w:tl2br w:val="nil"/>
              <w:tr2bl w:val="nil"/>
            </w:tcBorders>
            <w:vAlign w:val="center"/>
          </w:tcPr>
          <w:p w14:paraId="7ED2670D">
            <w:pPr>
              <w:rPr>
                <w:color w:val="auto"/>
              </w:rPr>
            </w:pPr>
          </w:p>
        </w:tc>
        <w:tc>
          <w:tcPr>
            <w:tcW w:w="1984" w:type="dxa"/>
            <w:tcBorders>
              <w:tl2br w:val="nil"/>
              <w:tr2bl w:val="nil"/>
            </w:tcBorders>
            <w:vAlign w:val="center"/>
          </w:tcPr>
          <w:p w14:paraId="68C849FE">
            <w:pPr>
              <w:spacing w:line="240" w:lineRule="exact"/>
              <w:rPr>
                <w:rFonts w:ascii="仿宋" w:eastAsia="仿宋" w:cs="仿宋"/>
                <w:color w:val="auto"/>
                <w:sz w:val="24"/>
                <w:szCs w:val="24"/>
                <w:lang w:val="zh-CN"/>
              </w:rPr>
            </w:pPr>
            <w:r>
              <w:rPr>
                <w:rFonts w:hint="eastAsia" w:ascii="仿宋" w:eastAsia="仿宋" w:cs="仿宋"/>
                <w:color w:val="auto"/>
                <w:sz w:val="24"/>
                <w:szCs w:val="24"/>
              </w:rPr>
              <w:t>报价唯一</w:t>
            </w:r>
          </w:p>
        </w:tc>
        <w:tc>
          <w:tcPr>
            <w:tcW w:w="5409" w:type="dxa"/>
            <w:tcBorders>
              <w:tl2br w:val="nil"/>
              <w:tr2bl w:val="nil"/>
            </w:tcBorders>
            <w:vAlign w:val="center"/>
          </w:tcPr>
          <w:p w14:paraId="66CB813E">
            <w:pPr>
              <w:spacing w:line="240" w:lineRule="exact"/>
              <w:rPr>
                <w:rFonts w:ascii="仿宋" w:eastAsia="仿宋" w:cs="仿宋"/>
                <w:color w:val="auto"/>
                <w:kern w:val="0"/>
                <w:sz w:val="24"/>
                <w:szCs w:val="24"/>
              </w:rPr>
            </w:pPr>
            <w:r>
              <w:rPr>
                <w:rFonts w:hint="eastAsia" w:ascii="仿宋" w:eastAsia="仿宋" w:cs="仿宋"/>
                <w:color w:val="auto"/>
                <w:sz w:val="24"/>
                <w:szCs w:val="24"/>
              </w:rPr>
              <w:t>只能有一个有效报价，不得提交选择性报价。</w:t>
            </w:r>
          </w:p>
        </w:tc>
      </w:tr>
      <w:tr w14:paraId="0C33E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4" w:hRule="atLeast"/>
        </w:trPr>
        <w:tc>
          <w:tcPr>
            <w:tcW w:w="781" w:type="dxa"/>
            <w:tcBorders>
              <w:tl2br w:val="nil"/>
              <w:tr2bl w:val="nil"/>
            </w:tcBorders>
            <w:vAlign w:val="center"/>
          </w:tcPr>
          <w:p w14:paraId="72CA4D2E">
            <w:pPr>
              <w:spacing w:line="240" w:lineRule="exact"/>
              <w:jc w:val="center"/>
              <w:rPr>
                <w:rFonts w:ascii="仿宋" w:eastAsia="仿宋" w:cs="仿宋"/>
                <w:color w:val="auto"/>
                <w:kern w:val="0"/>
                <w:sz w:val="24"/>
                <w:szCs w:val="24"/>
              </w:rPr>
            </w:pPr>
            <w:r>
              <w:rPr>
                <w:rFonts w:hint="eastAsia" w:ascii="仿宋" w:eastAsia="仿宋" w:cs="仿宋"/>
                <w:color w:val="auto"/>
                <w:kern w:val="0"/>
                <w:sz w:val="24"/>
                <w:szCs w:val="24"/>
              </w:rPr>
              <w:t>2</w:t>
            </w:r>
          </w:p>
        </w:tc>
        <w:tc>
          <w:tcPr>
            <w:tcW w:w="1560" w:type="dxa"/>
            <w:tcBorders>
              <w:tl2br w:val="nil"/>
              <w:tr2bl w:val="nil"/>
            </w:tcBorders>
            <w:vAlign w:val="center"/>
          </w:tcPr>
          <w:p w14:paraId="55FFE03C">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完整性审查</w:t>
            </w:r>
          </w:p>
        </w:tc>
        <w:tc>
          <w:tcPr>
            <w:tcW w:w="1984" w:type="dxa"/>
            <w:tcBorders>
              <w:tl2br w:val="nil"/>
              <w:tr2bl w:val="nil"/>
            </w:tcBorders>
            <w:vAlign w:val="center"/>
          </w:tcPr>
          <w:p w14:paraId="544A47D2">
            <w:pPr>
              <w:spacing w:line="240" w:lineRule="exact"/>
              <w:rPr>
                <w:rFonts w:ascii="仿宋" w:eastAsia="仿宋" w:cs="仿宋"/>
                <w:color w:val="auto"/>
                <w:kern w:val="0"/>
                <w:sz w:val="24"/>
                <w:szCs w:val="24"/>
              </w:rPr>
            </w:pPr>
            <w:r>
              <w:rPr>
                <w:rFonts w:hint="eastAsia" w:ascii="仿宋" w:eastAsia="仿宋" w:cs="仿宋"/>
                <w:color w:val="auto"/>
                <w:sz w:val="24"/>
                <w:szCs w:val="24"/>
              </w:rPr>
              <w:t>响应</w:t>
            </w:r>
            <w:r>
              <w:rPr>
                <w:rFonts w:hint="eastAsia" w:ascii="仿宋" w:eastAsia="仿宋" w:cs="仿宋"/>
                <w:color w:val="auto"/>
                <w:sz w:val="24"/>
                <w:szCs w:val="24"/>
                <w:lang w:val="zh-CN"/>
              </w:rPr>
              <w:t>文件份数</w:t>
            </w:r>
          </w:p>
        </w:tc>
        <w:tc>
          <w:tcPr>
            <w:tcW w:w="5409" w:type="dxa"/>
            <w:tcBorders>
              <w:tl2br w:val="nil"/>
              <w:tr2bl w:val="nil"/>
            </w:tcBorders>
            <w:vAlign w:val="center"/>
          </w:tcPr>
          <w:p w14:paraId="40B21DF4">
            <w:pPr>
              <w:spacing w:line="240" w:lineRule="exact"/>
              <w:rPr>
                <w:rFonts w:ascii="仿宋" w:eastAsia="仿宋" w:cs="仿宋"/>
                <w:color w:val="auto"/>
                <w:kern w:val="0"/>
                <w:sz w:val="24"/>
                <w:szCs w:val="24"/>
              </w:rPr>
            </w:pPr>
            <w:r>
              <w:rPr>
                <w:rFonts w:hint="eastAsia" w:ascii="仿宋" w:eastAsia="仿宋" w:cs="仿宋"/>
                <w:color w:val="auto"/>
                <w:sz w:val="24"/>
                <w:szCs w:val="24"/>
              </w:rPr>
              <w:t>响应</w:t>
            </w:r>
            <w:r>
              <w:rPr>
                <w:rFonts w:hint="eastAsia" w:ascii="仿宋" w:eastAsia="仿宋" w:cs="仿宋"/>
                <w:color w:val="auto"/>
                <w:sz w:val="24"/>
                <w:szCs w:val="24"/>
                <w:lang w:val="zh-CN"/>
              </w:rPr>
              <w:t>文件数量符合</w:t>
            </w:r>
            <w:r>
              <w:rPr>
                <w:rFonts w:hint="eastAsia" w:ascii="仿宋" w:eastAsia="仿宋" w:cs="仿宋"/>
                <w:color w:val="auto"/>
                <w:sz w:val="24"/>
                <w:szCs w:val="24"/>
              </w:rPr>
              <w:t>竞争性比选文件</w:t>
            </w:r>
            <w:r>
              <w:rPr>
                <w:rFonts w:hint="eastAsia" w:ascii="仿宋" w:eastAsia="仿宋" w:cs="仿宋"/>
                <w:color w:val="auto"/>
                <w:sz w:val="24"/>
                <w:szCs w:val="24"/>
                <w:lang w:val="zh-CN"/>
              </w:rPr>
              <w:t>要求。</w:t>
            </w:r>
          </w:p>
        </w:tc>
      </w:tr>
      <w:tr w14:paraId="6CF1B1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781" w:type="dxa"/>
            <w:vMerge w:val="restart"/>
            <w:tcBorders>
              <w:tl2br w:val="nil"/>
              <w:tr2bl w:val="nil"/>
            </w:tcBorders>
            <w:vAlign w:val="center"/>
          </w:tcPr>
          <w:p w14:paraId="3ED45595">
            <w:pPr>
              <w:spacing w:line="240" w:lineRule="exact"/>
              <w:jc w:val="center"/>
              <w:rPr>
                <w:rFonts w:ascii="仿宋" w:eastAsia="仿宋" w:cs="仿宋"/>
                <w:color w:val="auto"/>
                <w:kern w:val="0"/>
                <w:sz w:val="24"/>
                <w:szCs w:val="24"/>
              </w:rPr>
            </w:pPr>
            <w:r>
              <w:rPr>
                <w:rFonts w:hint="eastAsia" w:ascii="仿宋" w:eastAsia="仿宋" w:cs="仿宋"/>
                <w:color w:val="auto"/>
                <w:kern w:val="0"/>
                <w:sz w:val="24"/>
                <w:szCs w:val="24"/>
              </w:rPr>
              <w:t>3</w:t>
            </w:r>
          </w:p>
        </w:tc>
        <w:tc>
          <w:tcPr>
            <w:tcW w:w="1560" w:type="dxa"/>
            <w:vMerge w:val="restart"/>
            <w:tcBorders>
              <w:tl2br w:val="nil"/>
              <w:tr2bl w:val="nil"/>
            </w:tcBorders>
            <w:vAlign w:val="center"/>
          </w:tcPr>
          <w:p w14:paraId="72E40779">
            <w:pPr>
              <w:spacing w:line="240" w:lineRule="exact"/>
              <w:rPr>
                <w:rFonts w:ascii="仿宋" w:eastAsia="仿宋" w:cs="仿宋"/>
                <w:color w:val="auto"/>
                <w:sz w:val="24"/>
                <w:szCs w:val="24"/>
                <w:lang w:val="zh-CN"/>
              </w:rPr>
            </w:pPr>
            <w:r>
              <w:rPr>
                <w:rFonts w:hint="eastAsia" w:ascii="仿宋" w:eastAsia="仿宋" w:cs="仿宋"/>
                <w:color w:val="auto"/>
                <w:kern w:val="0"/>
                <w:sz w:val="24"/>
                <w:szCs w:val="24"/>
              </w:rPr>
              <w:t>竞争性比选文件的响应程度审查</w:t>
            </w:r>
          </w:p>
        </w:tc>
        <w:tc>
          <w:tcPr>
            <w:tcW w:w="1984" w:type="dxa"/>
            <w:tcBorders>
              <w:tl2br w:val="nil"/>
              <w:tr2bl w:val="nil"/>
            </w:tcBorders>
            <w:vAlign w:val="center"/>
          </w:tcPr>
          <w:p w14:paraId="30FF9EB3">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响应文件内容</w:t>
            </w:r>
          </w:p>
        </w:tc>
        <w:tc>
          <w:tcPr>
            <w:tcW w:w="5409" w:type="dxa"/>
            <w:tcBorders>
              <w:tl2br w:val="nil"/>
              <w:tr2bl w:val="nil"/>
            </w:tcBorders>
            <w:vAlign w:val="center"/>
          </w:tcPr>
          <w:p w14:paraId="597808AD">
            <w:pPr>
              <w:pStyle w:val="32"/>
              <w:spacing w:line="240" w:lineRule="exact"/>
              <w:rPr>
                <w:rFonts w:ascii="仿宋" w:eastAsia="仿宋" w:cs="仿宋"/>
                <w:color w:val="auto"/>
                <w:kern w:val="0"/>
                <w:sz w:val="24"/>
                <w:szCs w:val="24"/>
              </w:rPr>
            </w:pPr>
            <w:r>
              <w:rPr>
                <w:rFonts w:hint="eastAsia" w:ascii="仿宋" w:eastAsia="仿宋" w:cs="仿宋"/>
                <w:color w:val="auto"/>
                <w:kern w:val="0"/>
                <w:sz w:val="24"/>
                <w:szCs w:val="24"/>
              </w:rPr>
              <w:t>本竞争性比选文件第二篇、第三篇规定的比选内容作出响应。</w:t>
            </w:r>
          </w:p>
        </w:tc>
      </w:tr>
      <w:tr w14:paraId="4D7D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781" w:type="dxa"/>
            <w:vMerge w:val="continue"/>
            <w:tcBorders>
              <w:tl2br w:val="nil"/>
              <w:tr2bl w:val="nil"/>
            </w:tcBorders>
            <w:vAlign w:val="center"/>
          </w:tcPr>
          <w:p w14:paraId="0F43020D">
            <w:pPr>
              <w:rPr>
                <w:color w:val="auto"/>
              </w:rPr>
            </w:pPr>
          </w:p>
        </w:tc>
        <w:tc>
          <w:tcPr>
            <w:tcW w:w="1560" w:type="dxa"/>
            <w:vMerge w:val="continue"/>
            <w:tcBorders>
              <w:tl2br w:val="nil"/>
              <w:tr2bl w:val="nil"/>
            </w:tcBorders>
            <w:vAlign w:val="center"/>
          </w:tcPr>
          <w:p w14:paraId="18B26E70">
            <w:pPr>
              <w:rPr>
                <w:color w:val="auto"/>
              </w:rPr>
            </w:pPr>
          </w:p>
        </w:tc>
        <w:tc>
          <w:tcPr>
            <w:tcW w:w="1984" w:type="dxa"/>
            <w:tcBorders>
              <w:tl2br w:val="nil"/>
              <w:tr2bl w:val="nil"/>
            </w:tcBorders>
            <w:vAlign w:val="center"/>
          </w:tcPr>
          <w:p w14:paraId="10437DA1">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比选有效期</w:t>
            </w:r>
          </w:p>
        </w:tc>
        <w:tc>
          <w:tcPr>
            <w:tcW w:w="5409" w:type="dxa"/>
            <w:tcBorders>
              <w:tl2br w:val="nil"/>
              <w:tr2bl w:val="nil"/>
            </w:tcBorders>
            <w:vAlign w:val="center"/>
          </w:tcPr>
          <w:p w14:paraId="08375326">
            <w:pPr>
              <w:spacing w:line="240" w:lineRule="exact"/>
              <w:rPr>
                <w:rFonts w:ascii="仿宋" w:eastAsia="仿宋" w:cs="仿宋"/>
                <w:color w:val="auto"/>
                <w:kern w:val="0"/>
                <w:sz w:val="24"/>
                <w:szCs w:val="24"/>
              </w:rPr>
            </w:pPr>
            <w:r>
              <w:rPr>
                <w:rFonts w:hint="eastAsia" w:ascii="仿宋" w:eastAsia="仿宋" w:cs="仿宋"/>
                <w:color w:val="auto"/>
                <w:kern w:val="0"/>
                <w:sz w:val="24"/>
                <w:szCs w:val="24"/>
              </w:rPr>
              <w:t>满足竞争性比选文件</w:t>
            </w:r>
            <w:r>
              <w:rPr>
                <w:rFonts w:hint="eastAsia" w:ascii="仿宋" w:eastAsia="仿宋" w:cs="仿宋"/>
                <w:color w:val="auto"/>
                <w:sz w:val="24"/>
                <w:szCs w:val="24"/>
                <w:lang w:val="zh-CN"/>
              </w:rPr>
              <w:t>规定。</w:t>
            </w:r>
          </w:p>
        </w:tc>
      </w:tr>
    </w:tbl>
    <w:p w14:paraId="61E93571">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澄清有关问题。对响应文件中含义不明确、同类问题表述不一致或者有明显文字和计算错误的内容，评标委员会可以书面形式（应当由评标委员会成员签字）要求供应商作出必要澄清、说明或者纠正。供应商的澄清、说明或者补正应当采用书面形式，由其法定代表人（或其授权代表）或自然人（供应商为自然人）签字，其澄清的内容不得超出响应文件的范围或者改变响应文件的实质性内容。</w:t>
      </w:r>
    </w:p>
    <w:p w14:paraId="4AB42071">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（三）比较与评价。按竞争性比选文件中规定的评标方法和标准，对资格审查和符合性审查合格的响应文件进行商务和技术评估。</w:t>
      </w:r>
    </w:p>
    <w:p w14:paraId="7B4D7A92">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评标委员会各成员独立对每个有效供应商（通过资格审查、符合性审查的供应商）的响应文件进行评价、打分，然后由评标委员会对各成员打分情况进行核查及复核，个别成员对同一供应商同一评分项的打分偏离较大的，应对供应商的响应文件进行再次核对，确属打分有误的，应及时进行修正。</w:t>
      </w:r>
    </w:p>
    <w:p w14:paraId="666425FA">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复核后，评标委员会汇总每个供应商每项评分因素的得分。</w:t>
      </w:r>
    </w:p>
    <w:p w14:paraId="2B11DA3D">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（四）推荐中标候选人名单。</w:t>
      </w:r>
    </w:p>
    <w:p w14:paraId="66EE17A5">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按评审后得分由高到低的排列顺序推荐综合得分排名前三的供应商为本包（项目）中标候选人，排名第一的为第一中标候选人。得分相同的，按投标报价由低到高顺序排列。得分且投标报价相同的并列。技术部分得分为0分的供应商，将失去成为中标候选人的资格。</w:t>
      </w:r>
    </w:p>
    <w:p w14:paraId="570E0BB4">
      <w:pPr>
        <w:numPr>
          <w:ilvl w:val="0"/>
          <w:numId w:val="13"/>
        </w:numPr>
        <w:snapToGrid w:val="0"/>
        <w:spacing w:line="400" w:lineRule="exact"/>
        <w:ind w:firstLine="482" w:firstLineChars="200"/>
        <w:rPr>
          <w:rFonts w:ascii="仿宋" w:eastAsia="仿宋" w:cs="仿宋"/>
          <w:b/>
          <w:bCs/>
          <w:color w:val="auto"/>
          <w:sz w:val="24"/>
          <w:szCs w:val="24"/>
        </w:rPr>
      </w:pPr>
      <w:bookmarkStart w:id="49" w:name="_Toc14239"/>
      <w:bookmarkStart w:id="50" w:name="_Toc342913394"/>
      <w:bookmarkStart w:id="51" w:name="_Toc102227320"/>
      <w:r>
        <w:rPr>
          <w:rFonts w:hint="eastAsia" w:ascii="仿宋" w:eastAsia="仿宋" w:cs="仿宋"/>
          <w:b/>
          <w:bCs/>
          <w:color w:val="auto"/>
          <w:sz w:val="24"/>
          <w:szCs w:val="24"/>
        </w:rPr>
        <w:t>评审标准</w:t>
      </w:r>
      <w:bookmarkEnd w:id="49"/>
    </w:p>
    <w:tbl>
      <w:tblPr>
        <w:tblStyle w:val="60"/>
        <w:tblW w:w="512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1390"/>
        <w:gridCol w:w="1293"/>
        <w:gridCol w:w="4617"/>
        <w:gridCol w:w="1941"/>
      </w:tblGrid>
      <w:tr w14:paraId="016395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trPr>
        <w:tc>
          <w:tcPr>
            <w:tcW w:w="630" w:type="dxa"/>
            <w:tcBorders>
              <w:tl2br w:val="nil"/>
              <w:tr2bl w:val="nil"/>
            </w:tcBorders>
            <w:vAlign w:val="center"/>
          </w:tcPr>
          <w:p w14:paraId="50E3CE68">
            <w:pPr>
              <w:spacing w:line="440" w:lineRule="exact"/>
              <w:jc w:val="center"/>
              <w:rPr>
                <w:rFonts w:ascii="仿宋" w:eastAsia="仿宋" w:cs="仿宋"/>
                <w:b/>
                <w:bCs/>
                <w:color w:val="auto"/>
                <w:sz w:val="24"/>
                <w:szCs w:val="24"/>
              </w:rPr>
            </w:pPr>
            <w:r>
              <w:rPr>
                <w:rFonts w:hint="eastAsia" w:ascii="仿宋" w:eastAsia="仿宋" w:cs="仿宋"/>
                <w:b/>
                <w:bCs/>
                <w:color w:val="auto"/>
                <w:sz w:val="24"/>
                <w:szCs w:val="24"/>
              </w:rPr>
              <w:t>序号</w:t>
            </w:r>
          </w:p>
        </w:tc>
        <w:tc>
          <w:tcPr>
            <w:tcW w:w="1390" w:type="dxa"/>
            <w:tcBorders>
              <w:tl2br w:val="nil"/>
              <w:tr2bl w:val="nil"/>
            </w:tcBorders>
            <w:vAlign w:val="center"/>
          </w:tcPr>
          <w:p w14:paraId="4E7259B3">
            <w:pPr>
              <w:spacing w:line="440" w:lineRule="exact"/>
              <w:jc w:val="center"/>
              <w:rPr>
                <w:rFonts w:ascii="仿宋" w:eastAsia="仿宋" w:cs="仿宋"/>
                <w:b/>
                <w:bCs/>
                <w:color w:val="auto"/>
                <w:sz w:val="24"/>
                <w:szCs w:val="24"/>
              </w:rPr>
            </w:pPr>
            <w:r>
              <w:rPr>
                <w:rFonts w:hint="eastAsia" w:ascii="仿宋" w:eastAsia="仿宋" w:cs="仿宋"/>
                <w:b/>
                <w:bCs/>
                <w:color w:val="auto"/>
                <w:sz w:val="24"/>
                <w:szCs w:val="24"/>
              </w:rPr>
              <w:t>评分因素</w:t>
            </w:r>
          </w:p>
        </w:tc>
        <w:tc>
          <w:tcPr>
            <w:tcW w:w="1293" w:type="dxa"/>
            <w:tcBorders>
              <w:tl2br w:val="nil"/>
              <w:tr2bl w:val="nil"/>
            </w:tcBorders>
            <w:vAlign w:val="center"/>
          </w:tcPr>
          <w:p w14:paraId="13E813C7">
            <w:pPr>
              <w:spacing w:line="440" w:lineRule="exact"/>
              <w:jc w:val="center"/>
              <w:rPr>
                <w:rFonts w:ascii="仿宋" w:eastAsia="仿宋" w:cs="仿宋"/>
                <w:b/>
                <w:bCs/>
                <w:color w:val="auto"/>
                <w:sz w:val="24"/>
                <w:szCs w:val="24"/>
              </w:rPr>
            </w:pPr>
            <w:r>
              <w:rPr>
                <w:rFonts w:hint="eastAsia" w:ascii="仿宋" w:eastAsia="仿宋" w:cs="仿宋"/>
                <w:b/>
                <w:bCs/>
                <w:color w:val="auto"/>
                <w:sz w:val="24"/>
                <w:szCs w:val="24"/>
              </w:rPr>
              <w:t>分值</w:t>
            </w:r>
          </w:p>
        </w:tc>
        <w:tc>
          <w:tcPr>
            <w:tcW w:w="4617" w:type="dxa"/>
            <w:tcBorders>
              <w:tl2br w:val="nil"/>
              <w:tr2bl w:val="nil"/>
            </w:tcBorders>
            <w:vAlign w:val="center"/>
          </w:tcPr>
          <w:p w14:paraId="494B7469">
            <w:pPr>
              <w:spacing w:line="440" w:lineRule="exact"/>
              <w:jc w:val="center"/>
              <w:rPr>
                <w:rFonts w:ascii="仿宋" w:eastAsia="仿宋" w:cs="仿宋"/>
                <w:b/>
                <w:bCs/>
                <w:color w:val="auto"/>
                <w:sz w:val="24"/>
                <w:szCs w:val="24"/>
              </w:rPr>
            </w:pPr>
            <w:r>
              <w:rPr>
                <w:rFonts w:hint="eastAsia" w:ascii="仿宋" w:eastAsia="仿宋" w:cs="仿宋"/>
                <w:b/>
                <w:bCs/>
                <w:color w:val="auto"/>
                <w:sz w:val="24"/>
                <w:szCs w:val="24"/>
              </w:rPr>
              <w:t>评分标准</w:t>
            </w:r>
          </w:p>
        </w:tc>
        <w:tc>
          <w:tcPr>
            <w:tcW w:w="1941" w:type="dxa"/>
            <w:tcBorders>
              <w:tl2br w:val="nil"/>
              <w:tr2bl w:val="nil"/>
            </w:tcBorders>
            <w:vAlign w:val="center"/>
          </w:tcPr>
          <w:p w14:paraId="6EBDC60B">
            <w:pPr>
              <w:pStyle w:val="191"/>
              <w:spacing w:before="0" w:after="0" w:line="440" w:lineRule="exact"/>
              <w:rPr>
                <w:rFonts w:ascii="仿宋" w:eastAsia="仿宋" w:cs="仿宋"/>
                <w:bCs/>
                <w:color w:val="auto"/>
                <w:szCs w:val="24"/>
              </w:rPr>
            </w:pPr>
            <w:r>
              <w:rPr>
                <w:rFonts w:hint="eastAsia" w:ascii="仿宋" w:eastAsia="仿宋" w:cs="仿宋"/>
                <w:color w:val="auto"/>
                <w:szCs w:val="24"/>
              </w:rPr>
              <w:t>说明</w:t>
            </w:r>
          </w:p>
        </w:tc>
      </w:tr>
      <w:tr w14:paraId="1B6D0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0" w:hRule="atLeast"/>
        </w:trPr>
        <w:tc>
          <w:tcPr>
            <w:tcW w:w="630" w:type="dxa"/>
            <w:tcBorders>
              <w:tl2br w:val="nil"/>
              <w:tr2bl w:val="nil"/>
            </w:tcBorders>
            <w:vAlign w:val="center"/>
          </w:tcPr>
          <w:p w14:paraId="64673834">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rPr>
              <w:t>1</w:t>
            </w:r>
          </w:p>
        </w:tc>
        <w:tc>
          <w:tcPr>
            <w:tcW w:w="1390" w:type="dxa"/>
            <w:tcBorders>
              <w:tl2br w:val="nil"/>
              <w:tr2bl w:val="nil"/>
            </w:tcBorders>
            <w:vAlign w:val="center"/>
          </w:tcPr>
          <w:p w14:paraId="66E40E0A">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lang w:val="en-US" w:eastAsia="zh-CN"/>
              </w:rPr>
              <w:t>投标</w:t>
            </w:r>
            <w:r>
              <w:rPr>
                <w:rFonts w:hint="eastAsia" w:ascii="仿宋" w:eastAsia="仿宋" w:cs="仿宋"/>
                <w:color w:val="auto"/>
                <w:sz w:val="24"/>
                <w:szCs w:val="24"/>
              </w:rPr>
              <w:t>报价</w:t>
            </w:r>
          </w:p>
          <w:p w14:paraId="55FB7132">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rPr>
              <w:t>(</w:t>
            </w:r>
            <w:r>
              <w:rPr>
                <w:rFonts w:hint="eastAsia" w:ascii="仿宋" w:eastAsia="仿宋" w:cs="仿宋"/>
                <w:color w:val="auto"/>
                <w:sz w:val="24"/>
                <w:szCs w:val="24"/>
                <w:lang w:val="en-US" w:eastAsia="zh-CN"/>
              </w:rPr>
              <w:t>30%</w:t>
            </w:r>
            <w:r>
              <w:rPr>
                <w:rFonts w:hint="eastAsia" w:ascii="仿宋" w:eastAsia="仿宋" w:cs="仿宋"/>
                <w:color w:val="auto"/>
                <w:sz w:val="24"/>
                <w:szCs w:val="24"/>
              </w:rPr>
              <w:t>)</w:t>
            </w:r>
          </w:p>
        </w:tc>
        <w:tc>
          <w:tcPr>
            <w:tcW w:w="1293" w:type="dxa"/>
            <w:tcBorders>
              <w:tl2br w:val="nil"/>
              <w:tr2bl w:val="nil"/>
            </w:tcBorders>
            <w:vAlign w:val="center"/>
          </w:tcPr>
          <w:p w14:paraId="2A3263A8">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lang w:val="en-US" w:eastAsia="zh-CN"/>
              </w:rPr>
              <w:t>30</w:t>
            </w:r>
            <w:r>
              <w:rPr>
                <w:rFonts w:hint="eastAsia" w:ascii="仿宋" w:eastAsia="仿宋" w:cs="仿宋"/>
                <w:color w:val="auto"/>
                <w:sz w:val="24"/>
                <w:szCs w:val="24"/>
              </w:rPr>
              <w:t>分</w:t>
            </w:r>
          </w:p>
        </w:tc>
        <w:tc>
          <w:tcPr>
            <w:tcW w:w="4617" w:type="dxa"/>
            <w:tcBorders>
              <w:tl2br w:val="nil"/>
              <w:tr2bl w:val="nil"/>
            </w:tcBorders>
            <w:vAlign w:val="center"/>
          </w:tcPr>
          <w:p w14:paraId="6A25EB5C">
            <w:pPr>
              <w:widowControl/>
              <w:adjustRightInd w:val="0"/>
              <w:snapToGrid w:val="0"/>
              <w:spacing w:line="240" w:lineRule="auto"/>
              <w:rPr>
                <w:rFonts w:ascii="仿宋" w:eastAsia="仿宋" w:cs="仿宋"/>
                <w:color w:val="auto"/>
                <w:sz w:val="24"/>
                <w:szCs w:val="24"/>
              </w:rPr>
            </w:pPr>
            <w:r>
              <w:rPr>
                <w:rFonts w:hint="eastAsia" w:ascii="仿宋" w:eastAsia="仿宋" w:cs="仿宋"/>
                <w:color w:val="auto"/>
                <w:sz w:val="24"/>
                <w:szCs w:val="24"/>
              </w:rPr>
              <w:t>有效的投标报价中的最低价为评标基准价，按照下列公式计算每个供应商的投标价格得分。</w:t>
            </w:r>
          </w:p>
          <w:p w14:paraId="4BC325A0">
            <w:pPr>
              <w:widowControl/>
              <w:spacing w:line="240" w:lineRule="auto"/>
              <w:outlineLvl w:val="2"/>
              <w:rPr>
                <w:rFonts w:ascii="仿宋" w:eastAsia="仿宋" w:cs="仿宋"/>
                <w:color w:val="auto"/>
                <w:sz w:val="24"/>
                <w:szCs w:val="24"/>
              </w:rPr>
            </w:pPr>
            <w:r>
              <w:rPr>
                <w:rFonts w:hint="eastAsia" w:ascii="仿宋" w:eastAsia="仿宋" w:cs="仿宋"/>
                <w:color w:val="auto"/>
                <w:sz w:val="24"/>
                <w:szCs w:val="24"/>
              </w:rPr>
              <w:t>投标报价得分＝（评标基准价/投标报价）×价格权重×100。</w:t>
            </w:r>
          </w:p>
        </w:tc>
        <w:tc>
          <w:tcPr>
            <w:tcW w:w="1941" w:type="dxa"/>
            <w:tcBorders>
              <w:tl2br w:val="nil"/>
              <w:tr2bl w:val="nil"/>
            </w:tcBorders>
            <w:vAlign w:val="center"/>
          </w:tcPr>
          <w:p w14:paraId="188758F9">
            <w:pPr>
              <w:keepNext w:val="0"/>
              <w:keepLines w:val="0"/>
              <w:widowControl/>
              <w:suppressLineNumbers w:val="0"/>
              <w:jc w:val="both"/>
              <w:rPr>
                <w:rFonts w:ascii="仿宋" w:eastAsia="仿宋" w:cs="仿宋"/>
                <w:color w:val="auto"/>
                <w:sz w:val="24"/>
                <w:szCs w:val="24"/>
              </w:rPr>
            </w:pPr>
            <w:r>
              <w:rPr>
                <w:rFonts w:hint="eastAsia" w:ascii="仿宋" w:eastAsia="仿宋" w:cs="仿宋"/>
                <w:color w:val="auto"/>
                <w:sz w:val="24"/>
                <w:szCs w:val="24"/>
              </w:rPr>
              <w:t>高于预算价为无效报价</w:t>
            </w:r>
          </w:p>
        </w:tc>
      </w:tr>
      <w:tr w14:paraId="0DE94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7" w:hRule="atLeast"/>
        </w:trPr>
        <w:tc>
          <w:tcPr>
            <w:tcW w:w="630" w:type="dxa"/>
            <w:vMerge w:val="restart"/>
            <w:tcBorders>
              <w:tl2br w:val="nil"/>
              <w:tr2bl w:val="nil"/>
            </w:tcBorders>
            <w:vAlign w:val="center"/>
          </w:tcPr>
          <w:p w14:paraId="40AD7E9D">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rPr>
              <w:t>2</w:t>
            </w:r>
          </w:p>
        </w:tc>
        <w:tc>
          <w:tcPr>
            <w:tcW w:w="1390" w:type="dxa"/>
            <w:vMerge w:val="restart"/>
            <w:tcBorders>
              <w:tl2br w:val="nil"/>
              <w:tr2bl w:val="nil"/>
            </w:tcBorders>
            <w:vAlign w:val="center"/>
          </w:tcPr>
          <w:p w14:paraId="5ADF3290">
            <w:pPr>
              <w:widowControl/>
              <w:spacing w:line="300" w:lineRule="exact"/>
              <w:outlineLvl w:val="2"/>
              <w:rPr>
                <w:rFonts w:ascii="仿宋" w:eastAsia="仿宋" w:cs="仿宋"/>
                <w:color w:val="auto"/>
                <w:sz w:val="24"/>
                <w:szCs w:val="24"/>
              </w:rPr>
            </w:pPr>
            <w:r>
              <w:rPr>
                <w:rFonts w:hint="eastAsia" w:ascii="仿宋" w:eastAsia="仿宋" w:cs="仿宋"/>
                <w:color w:val="auto"/>
                <w:sz w:val="24"/>
                <w:szCs w:val="24"/>
              </w:rPr>
              <w:t>服务部分（60</w:t>
            </w:r>
            <w:r>
              <w:rPr>
                <w:rFonts w:hint="eastAsia" w:ascii="仿宋" w:eastAsia="仿宋" w:cs="仿宋"/>
                <w:color w:val="auto"/>
                <w:sz w:val="24"/>
                <w:szCs w:val="24"/>
                <w:lang w:val="en-US" w:eastAsia="zh-CN"/>
              </w:rPr>
              <w:t>%</w:t>
            </w:r>
            <w:r>
              <w:rPr>
                <w:rFonts w:hint="eastAsia" w:ascii="仿宋" w:eastAsia="仿宋" w:cs="仿宋"/>
                <w:color w:val="auto"/>
                <w:sz w:val="24"/>
                <w:szCs w:val="24"/>
              </w:rPr>
              <w:t>）</w:t>
            </w:r>
          </w:p>
        </w:tc>
        <w:tc>
          <w:tcPr>
            <w:tcW w:w="1293" w:type="dxa"/>
            <w:vMerge w:val="restart"/>
            <w:tcBorders>
              <w:tl2br w:val="nil"/>
              <w:tr2bl w:val="nil"/>
            </w:tcBorders>
            <w:vAlign w:val="center"/>
          </w:tcPr>
          <w:p w14:paraId="3FA39CDF">
            <w:pPr>
              <w:widowControl/>
              <w:spacing w:line="300" w:lineRule="exact"/>
              <w:jc w:val="center"/>
              <w:outlineLvl w:val="2"/>
              <w:rPr>
                <w:rFonts w:ascii="仿宋" w:eastAsia="仿宋" w:cs="仿宋"/>
                <w:color w:val="auto"/>
                <w:sz w:val="24"/>
                <w:szCs w:val="24"/>
              </w:rPr>
            </w:pPr>
            <w:r>
              <w:rPr>
                <w:rFonts w:hint="eastAsia" w:ascii="仿宋" w:eastAsia="仿宋" w:cs="仿宋"/>
                <w:color w:val="auto"/>
                <w:sz w:val="24"/>
                <w:szCs w:val="24"/>
              </w:rPr>
              <w:t>60分</w:t>
            </w:r>
          </w:p>
        </w:tc>
        <w:tc>
          <w:tcPr>
            <w:tcW w:w="4617" w:type="dxa"/>
            <w:tcBorders>
              <w:tl2br w:val="nil"/>
              <w:tr2bl w:val="nil"/>
            </w:tcBorders>
            <w:vAlign w:val="center"/>
          </w:tcPr>
          <w:p w14:paraId="02C5F9B2">
            <w:pPr>
              <w:pStyle w:val="2"/>
              <w:spacing w:line="240" w:lineRule="auto"/>
              <w:rPr>
                <w:rFonts w:ascii="仿宋" w:eastAsia="仿宋" w:cs="仿宋"/>
                <w:color w:val="auto"/>
                <w:sz w:val="24"/>
                <w:szCs w:val="24"/>
              </w:rPr>
            </w:pPr>
            <w:r>
              <w:rPr>
                <w:rFonts w:hint="eastAsia" w:ascii="仿宋" w:eastAsia="仿宋" w:cs="仿宋"/>
                <w:color w:val="auto"/>
                <w:sz w:val="24"/>
                <w:szCs w:val="24"/>
                <w:lang w:val="en-US" w:eastAsia="zh-CN"/>
              </w:rPr>
              <w:t>策划设计</w:t>
            </w:r>
            <w:r>
              <w:rPr>
                <w:rFonts w:hint="eastAsia" w:ascii="仿宋" w:eastAsia="仿宋" w:cs="仿宋"/>
                <w:color w:val="auto"/>
                <w:sz w:val="24"/>
                <w:szCs w:val="24"/>
              </w:rPr>
              <w:t>方案（25分）</w:t>
            </w:r>
          </w:p>
          <w:p w14:paraId="0008DD9C">
            <w:pPr>
              <w:pStyle w:val="2"/>
              <w:spacing w:line="240" w:lineRule="auto"/>
              <w:rPr>
                <w:rFonts w:ascii="仿宋" w:eastAsia="仿宋" w:cs="仿宋"/>
                <w:color w:val="auto"/>
                <w:sz w:val="24"/>
                <w:szCs w:val="24"/>
              </w:rPr>
            </w:pPr>
            <w:r>
              <w:rPr>
                <w:rFonts w:hint="eastAsia" w:ascii="仿宋" w:eastAsia="仿宋" w:cs="仿宋"/>
                <w:color w:val="auto"/>
                <w:sz w:val="24"/>
                <w:szCs w:val="24"/>
              </w:rPr>
              <w:t>策划</w:t>
            </w:r>
            <w:r>
              <w:rPr>
                <w:rFonts w:hint="eastAsia" w:ascii="仿宋" w:eastAsia="仿宋" w:cs="仿宋"/>
                <w:color w:val="auto"/>
                <w:sz w:val="24"/>
                <w:szCs w:val="24"/>
                <w:lang w:val="en-US" w:eastAsia="zh-CN"/>
              </w:rPr>
              <w:t>设计刊物</w:t>
            </w:r>
            <w:r>
              <w:rPr>
                <w:rFonts w:hint="eastAsia" w:ascii="仿宋" w:eastAsia="仿宋" w:cs="仿宋"/>
                <w:color w:val="auto"/>
                <w:sz w:val="24"/>
                <w:szCs w:val="24"/>
              </w:rPr>
              <w:t>内容架构，包括选题策划、版面布局。以</w:t>
            </w:r>
            <w:r>
              <w:rPr>
                <w:rFonts w:hint="eastAsia" w:ascii="仿宋" w:eastAsia="仿宋" w:cs="仿宋"/>
                <w:color w:val="auto"/>
                <w:sz w:val="24"/>
                <w:szCs w:val="24"/>
                <w:lang w:val="en-US" w:eastAsia="zh-CN"/>
              </w:rPr>
              <w:t>该刊物的核心定位</w:t>
            </w:r>
            <w:r>
              <w:rPr>
                <w:rFonts w:hint="eastAsia" w:ascii="仿宋" w:eastAsia="仿宋" w:cs="仿宋"/>
                <w:color w:val="auto"/>
                <w:sz w:val="24"/>
                <w:szCs w:val="24"/>
              </w:rPr>
              <w:t>为主要内容。</w:t>
            </w:r>
            <w:r>
              <w:rPr>
                <w:rFonts w:hint="eastAsia" w:ascii="仿宋" w:eastAsia="仿宋" w:cs="仿宋"/>
                <w:color w:val="auto"/>
                <w:sz w:val="24"/>
                <w:szCs w:val="24"/>
                <w:lang w:val="en-US" w:eastAsia="zh-CN"/>
              </w:rPr>
              <w:t>与重庆自然博物馆</w:t>
            </w:r>
            <w:r>
              <w:rPr>
                <w:rFonts w:hint="eastAsia" w:ascii="仿宋" w:eastAsia="仿宋" w:cs="仿宋"/>
                <w:color w:val="auto"/>
                <w:sz w:val="24"/>
                <w:szCs w:val="24"/>
              </w:rPr>
              <w:t>当下的实际情况和发展需求紧密结合，具有前瞻性和实用性。</w:t>
            </w:r>
          </w:p>
          <w:p w14:paraId="6F2A6923">
            <w:pPr>
              <w:pStyle w:val="2"/>
              <w:spacing w:line="240" w:lineRule="auto"/>
              <w:jc w:val="left"/>
              <w:rPr>
                <w:rFonts w:ascii="仿宋" w:eastAsia="仿宋" w:cs="仿宋"/>
                <w:color w:val="auto"/>
                <w:sz w:val="24"/>
                <w:szCs w:val="24"/>
              </w:rPr>
            </w:pPr>
            <w:r>
              <w:rPr>
                <w:rFonts w:hint="eastAsia" w:ascii="仿宋" w:eastAsia="仿宋" w:cs="仿宋"/>
                <w:color w:val="auto"/>
                <w:sz w:val="24"/>
                <w:szCs w:val="24"/>
              </w:rPr>
              <w:t>优：25分；</w:t>
            </w:r>
          </w:p>
          <w:p w14:paraId="49104EC8">
            <w:pPr>
              <w:pStyle w:val="2"/>
              <w:spacing w:line="240" w:lineRule="auto"/>
              <w:jc w:val="left"/>
              <w:rPr>
                <w:rFonts w:ascii="仿宋" w:eastAsia="仿宋" w:cs="仿宋"/>
                <w:color w:val="auto"/>
                <w:sz w:val="24"/>
                <w:szCs w:val="24"/>
              </w:rPr>
            </w:pPr>
            <w:r>
              <w:rPr>
                <w:rFonts w:hint="eastAsia" w:ascii="仿宋" w:eastAsia="仿宋" w:cs="仿宋"/>
                <w:color w:val="auto"/>
                <w:sz w:val="24"/>
                <w:szCs w:val="24"/>
              </w:rPr>
              <w:t>良：项目</w:t>
            </w:r>
            <w:r>
              <w:rPr>
                <w:rFonts w:hint="eastAsia" w:ascii="仿宋" w:eastAsia="仿宋" w:cs="仿宋"/>
                <w:color w:val="auto"/>
                <w:sz w:val="24"/>
                <w:szCs w:val="24"/>
                <w:lang w:val="en-US" w:eastAsia="zh-CN"/>
              </w:rPr>
              <w:t>策划</w:t>
            </w:r>
            <w:r>
              <w:rPr>
                <w:rFonts w:hint="eastAsia" w:ascii="仿宋" w:eastAsia="仿宋" w:cs="仿宋"/>
                <w:color w:val="auto"/>
                <w:sz w:val="24"/>
                <w:szCs w:val="24"/>
              </w:rPr>
              <w:t>方案内容较完善、满足项目实际需求、流程明确得15分；</w:t>
            </w:r>
          </w:p>
          <w:p w14:paraId="11AB2D4B">
            <w:pPr>
              <w:pStyle w:val="2"/>
              <w:spacing w:line="240" w:lineRule="auto"/>
              <w:jc w:val="left"/>
              <w:rPr>
                <w:rFonts w:ascii="仿宋" w:eastAsia="仿宋" w:cs="仿宋"/>
                <w:color w:val="auto"/>
                <w:sz w:val="24"/>
                <w:szCs w:val="24"/>
              </w:rPr>
            </w:pPr>
            <w:r>
              <w:rPr>
                <w:rFonts w:hint="eastAsia" w:ascii="仿宋" w:eastAsia="仿宋" w:cs="仿宋"/>
                <w:color w:val="auto"/>
                <w:sz w:val="24"/>
                <w:szCs w:val="24"/>
              </w:rPr>
              <w:t>中：项目</w:t>
            </w:r>
            <w:r>
              <w:rPr>
                <w:rFonts w:hint="eastAsia" w:ascii="仿宋" w:eastAsia="仿宋" w:cs="仿宋"/>
                <w:color w:val="auto"/>
                <w:sz w:val="24"/>
                <w:szCs w:val="24"/>
                <w:lang w:val="en-US" w:eastAsia="zh-CN"/>
              </w:rPr>
              <w:t>策划</w:t>
            </w:r>
            <w:r>
              <w:rPr>
                <w:rFonts w:hint="eastAsia" w:ascii="仿宋" w:eastAsia="仿宋" w:cs="仿宋"/>
                <w:color w:val="auto"/>
                <w:sz w:val="24"/>
                <w:szCs w:val="24"/>
              </w:rPr>
              <w:t>方案内容、流程不详细、满足项目基本需求得10分。</w:t>
            </w:r>
          </w:p>
          <w:p w14:paraId="6EF55987">
            <w:pPr>
              <w:pStyle w:val="2"/>
              <w:spacing w:line="240" w:lineRule="auto"/>
              <w:rPr>
                <w:rFonts w:ascii="仿宋" w:eastAsia="仿宋" w:cs="仿宋"/>
                <w:color w:val="auto"/>
                <w:sz w:val="24"/>
                <w:szCs w:val="24"/>
              </w:rPr>
            </w:pPr>
            <w:r>
              <w:rPr>
                <w:rFonts w:hint="eastAsia" w:ascii="仿宋" w:eastAsia="仿宋" w:cs="仿宋"/>
                <w:color w:val="auto"/>
                <w:sz w:val="24"/>
                <w:szCs w:val="24"/>
              </w:rPr>
              <w:t>差：项目</w:t>
            </w:r>
            <w:r>
              <w:rPr>
                <w:rFonts w:hint="eastAsia" w:ascii="仿宋" w:eastAsia="仿宋" w:cs="仿宋"/>
                <w:color w:val="auto"/>
                <w:sz w:val="24"/>
                <w:szCs w:val="24"/>
                <w:lang w:val="en-US" w:eastAsia="zh-CN"/>
              </w:rPr>
              <w:t>策划</w:t>
            </w:r>
            <w:r>
              <w:rPr>
                <w:rFonts w:hint="eastAsia" w:ascii="仿宋" w:eastAsia="仿宋" w:cs="仿宋"/>
                <w:color w:val="auto"/>
                <w:sz w:val="24"/>
                <w:szCs w:val="24"/>
              </w:rPr>
              <w:t>方案差或未提供，得0分。</w:t>
            </w:r>
          </w:p>
        </w:tc>
        <w:tc>
          <w:tcPr>
            <w:tcW w:w="1941" w:type="dxa"/>
            <w:vMerge w:val="restart"/>
            <w:tcBorders>
              <w:tl2br w:val="nil"/>
              <w:tr2bl w:val="nil"/>
            </w:tcBorders>
            <w:vAlign w:val="center"/>
          </w:tcPr>
          <w:p w14:paraId="55789497">
            <w:pPr>
              <w:spacing w:line="420" w:lineRule="exact"/>
              <w:jc w:val="left"/>
              <w:rPr>
                <w:rFonts w:ascii="仿宋" w:eastAsia="仿宋" w:cs="仿宋"/>
                <w:color w:val="auto"/>
                <w:sz w:val="24"/>
                <w:szCs w:val="24"/>
              </w:rPr>
            </w:pPr>
          </w:p>
        </w:tc>
      </w:tr>
      <w:tr w14:paraId="2B1EA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2" w:hRule="atLeast"/>
        </w:trPr>
        <w:tc>
          <w:tcPr>
            <w:tcW w:w="630" w:type="dxa"/>
            <w:vMerge w:val="continue"/>
            <w:tcBorders>
              <w:tl2br w:val="nil"/>
              <w:tr2bl w:val="nil"/>
            </w:tcBorders>
            <w:vAlign w:val="center"/>
          </w:tcPr>
          <w:p w14:paraId="49F42EDE">
            <w:pPr>
              <w:rPr>
                <w:color w:val="auto"/>
              </w:rPr>
            </w:pPr>
          </w:p>
        </w:tc>
        <w:tc>
          <w:tcPr>
            <w:tcW w:w="1390" w:type="dxa"/>
            <w:vMerge w:val="continue"/>
            <w:tcBorders>
              <w:tl2br w:val="nil"/>
              <w:tr2bl w:val="nil"/>
            </w:tcBorders>
            <w:vAlign w:val="center"/>
          </w:tcPr>
          <w:p w14:paraId="37B6DA7C">
            <w:pPr>
              <w:rPr>
                <w:color w:val="auto"/>
              </w:rPr>
            </w:pPr>
          </w:p>
        </w:tc>
        <w:tc>
          <w:tcPr>
            <w:tcW w:w="1293" w:type="dxa"/>
            <w:vMerge w:val="continue"/>
            <w:tcBorders>
              <w:tl2br w:val="nil"/>
              <w:tr2bl w:val="nil"/>
            </w:tcBorders>
            <w:vAlign w:val="center"/>
          </w:tcPr>
          <w:p w14:paraId="7CE886BC">
            <w:pPr>
              <w:rPr>
                <w:color w:val="auto"/>
              </w:rPr>
            </w:pPr>
          </w:p>
        </w:tc>
        <w:tc>
          <w:tcPr>
            <w:tcW w:w="4617" w:type="dxa"/>
            <w:tcBorders>
              <w:tl2br w:val="nil"/>
              <w:tr2bl w:val="nil"/>
            </w:tcBorders>
            <w:vAlign w:val="center"/>
          </w:tcPr>
          <w:p w14:paraId="7F85C345">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lang w:val="en-US" w:eastAsia="zh-CN"/>
              </w:rPr>
              <w:t>服务保障方案</w:t>
            </w:r>
            <w:r>
              <w:rPr>
                <w:rStyle w:val="280"/>
                <w:rFonts w:hint="eastAsia" w:ascii="仿宋" w:eastAsia="仿宋" w:cs="仿宋"/>
                <w:color w:val="auto"/>
                <w:sz w:val="24"/>
                <w:szCs w:val="24"/>
              </w:rPr>
              <w:t>（</w:t>
            </w:r>
            <w:r>
              <w:rPr>
                <w:rFonts w:hint="eastAsia" w:ascii="仿宋" w:eastAsia="仿宋" w:cs="仿宋"/>
                <w:color w:val="auto"/>
                <w:sz w:val="24"/>
                <w:szCs w:val="24"/>
              </w:rPr>
              <w:t>2</w:t>
            </w:r>
            <w:r>
              <w:rPr>
                <w:rFonts w:hint="eastAsia" w:ascii="仿宋" w:eastAsia="仿宋" w:cs="仿宋"/>
                <w:color w:val="auto"/>
                <w:sz w:val="24"/>
                <w:szCs w:val="24"/>
                <w:lang w:val="en-US" w:eastAsia="zh-CN"/>
              </w:rPr>
              <w:t>0</w:t>
            </w:r>
            <w:r>
              <w:rPr>
                <w:rStyle w:val="280"/>
                <w:rFonts w:hint="eastAsia" w:ascii="仿宋" w:eastAsia="仿宋" w:cs="仿宋"/>
                <w:color w:val="auto"/>
                <w:sz w:val="24"/>
                <w:szCs w:val="24"/>
              </w:rPr>
              <w:t>分）：</w:t>
            </w:r>
          </w:p>
          <w:p w14:paraId="49A11A56">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rPr>
              <w:t>对供应商提供的方案的项目执行、方案详细可行、具体、操作流程为评审依据。</w:t>
            </w:r>
          </w:p>
          <w:p w14:paraId="447C4137">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rPr>
              <w:t>优：项</w:t>
            </w:r>
            <w:r>
              <w:rPr>
                <w:rStyle w:val="280"/>
                <w:rFonts w:hint="eastAsia" w:ascii="仿宋" w:eastAsia="仿宋" w:cs="仿宋"/>
                <w:color w:val="auto"/>
                <w:sz w:val="24"/>
                <w:szCs w:val="24"/>
                <w:lang w:val="en-US" w:eastAsia="zh-CN"/>
              </w:rPr>
              <w:t>目</w:t>
            </w:r>
            <w:r>
              <w:rPr>
                <w:rStyle w:val="280"/>
                <w:rFonts w:hint="eastAsia" w:ascii="仿宋" w:eastAsia="仿宋" w:cs="仿宋"/>
                <w:color w:val="auto"/>
                <w:sz w:val="24"/>
                <w:szCs w:val="24"/>
              </w:rPr>
              <w:t>方案详细可行、满足项目实际需求、操作流程明确得</w:t>
            </w:r>
            <w:r>
              <w:rPr>
                <w:rFonts w:hint="eastAsia" w:ascii="仿宋" w:eastAsia="仿宋" w:cs="仿宋"/>
                <w:color w:val="auto"/>
                <w:sz w:val="24"/>
                <w:szCs w:val="24"/>
              </w:rPr>
              <w:t>2</w:t>
            </w:r>
            <w:r>
              <w:rPr>
                <w:rFonts w:hint="eastAsia" w:ascii="仿宋" w:eastAsia="仿宋" w:cs="仿宋"/>
                <w:color w:val="auto"/>
                <w:sz w:val="24"/>
                <w:szCs w:val="24"/>
                <w:lang w:val="en-US" w:eastAsia="zh-CN"/>
              </w:rPr>
              <w:t>0</w:t>
            </w:r>
            <w:r>
              <w:rPr>
                <w:rStyle w:val="280"/>
                <w:rFonts w:hint="eastAsia" w:ascii="仿宋" w:eastAsia="仿宋" w:cs="仿宋"/>
                <w:color w:val="auto"/>
                <w:sz w:val="24"/>
                <w:szCs w:val="24"/>
              </w:rPr>
              <w:t>分；</w:t>
            </w:r>
          </w:p>
          <w:p w14:paraId="6DDEAB00">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rPr>
              <w:t>良：方案内容较完善、满足项目实际需求、流程明确得</w:t>
            </w:r>
            <w:r>
              <w:rPr>
                <w:rFonts w:hint="eastAsia" w:ascii="仿宋" w:eastAsia="仿宋" w:cs="仿宋"/>
                <w:color w:val="auto"/>
                <w:sz w:val="24"/>
                <w:szCs w:val="24"/>
              </w:rPr>
              <w:t>15</w:t>
            </w:r>
            <w:r>
              <w:rPr>
                <w:rStyle w:val="280"/>
                <w:rFonts w:hint="eastAsia" w:ascii="仿宋" w:eastAsia="仿宋" w:cs="仿宋"/>
                <w:color w:val="auto"/>
                <w:sz w:val="24"/>
                <w:szCs w:val="24"/>
              </w:rPr>
              <w:t>分；</w:t>
            </w:r>
          </w:p>
          <w:p w14:paraId="12531EE8">
            <w:pPr>
              <w:pStyle w:val="2"/>
              <w:spacing w:line="240" w:lineRule="auto"/>
              <w:rPr>
                <w:rStyle w:val="280"/>
                <w:rFonts w:ascii="仿宋" w:eastAsia="仿宋" w:cs="仿宋"/>
                <w:color w:val="auto"/>
                <w:sz w:val="24"/>
                <w:szCs w:val="24"/>
              </w:rPr>
            </w:pPr>
            <w:r>
              <w:rPr>
                <w:rStyle w:val="280"/>
                <w:rFonts w:hint="eastAsia" w:ascii="仿宋" w:eastAsia="仿宋" w:cs="仿宋"/>
                <w:color w:val="auto"/>
                <w:sz w:val="24"/>
                <w:szCs w:val="24"/>
              </w:rPr>
              <w:t>中：方案内容、流程不详细、满足项目基本需求得</w:t>
            </w:r>
            <w:r>
              <w:rPr>
                <w:rFonts w:hint="eastAsia" w:ascii="仿宋" w:eastAsia="仿宋" w:cs="仿宋"/>
                <w:color w:val="auto"/>
                <w:sz w:val="24"/>
                <w:szCs w:val="24"/>
              </w:rPr>
              <w:t>10</w:t>
            </w:r>
            <w:r>
              <w:rPr>
                <w:rStyle w:val="280"/>
                <w:rFonts w:hint="eastAsia" w:ascii="仿宋" w:eastAsia="仿宋" w:cs="仿宋"/>
                <w:color w:val="auto"/>
                <w:sz w:val="24"/>
                <w:szCs w:val="24"/>
              </w:rPr>
              <w:t>分。</w:t>
            </w:r>
          </w:p>
          <w:p w14:paraId="19D56028">
            <w:pPr>
              <w:pStyle w:val="2"/>
              <w:spacing w:line="240" w:lineRule="auto"/>
              <w:rPr>
                <w:rFonts w:ascii="仿宋" w:eastAsia="仿宋" w:cs="仿宋"/>
                <w:color w:val="auto"/>
                <w:sz w:val="24"/>
                <w:szCs w:val="24"/>
              </w:rPr>
            </w:pPr>
            <w:r>
              <w:rPr>
                <w:rStyle w:val="280"/>
                <w:rFonts w:hint="eastAsia" w:ascii="仿宋" w:eastAsia="仿宋" w:cs="仿宋"/>
                <w:color w:val="auto"/>
                <w:sz w:val="24"/>
                <w:szCs w:val="24"/>
              </w:rPr>
              <w:t>差：方案差或未提供，得0分。</w:t>
            </w:r>
          </w:p>
        </w:tc>
        <w:tc>
          <w:tcPr>
            <w:tcW w:w="1941" w:type="dxa"/>
            <w:vMerge w:val="continue"/>
            <w:tcBorders>
              <w:tl2br w:val="nil"/>
              <w:tr2bl w:val="nil"/>
            </w:tcBorders>
            <w:vAlign w:val="center"/>
          </w:tcPr>
          <w:p w14:paraId="29D6A903">
            <w:pPr>
              <w:rPr>
                <w:color w:val="auto"/>
              </w:rPr>
            </w:pPr>
          </w:p>
        </w:tc>
      </w:tr>
      <w:tr w14:paraId="7BFC3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30" w:type="dxa"/>
            <w:vMerge w:val="continue"/>
            <w:tcBorders>
              <w:tl2br w:val="nil"/>
              <w:tr2bl w:val="nil"/>
            </w:tcBorders>
            <w:vAlign w:val="center"/>
          </w:tcPr>
          <w:p w14:paraId="5107A6E1">
            <w:pPr>
              <w:rPr>
                <w:color w:val="auto"/>
              </w:rPr>
            </w:pPr>
          </w:p>
        </w:tc>
        <w:tc>
          <w:tcPr>
            <w:tcW w:w="1390" w:type="dxa"/>
            <w:vMerge w:val="continue"/>
            <w:tcBorders>
              <w:tl2br w:val="nil"/>
              <w:tr2bl w:val="nil"/>
            </w:tcBorders>
            <w:vAlign w:val="center"/>
          </w:tcPr>
          <w:p w14:paraId="2D99D3E4">
            <w:pPr>
              <w:rPr>
                <w:color w:val="auto"/>
              </w:rPr>
            </w:pPr>
          </w:p>
        </w:tc>
        <w:tc>
          <w:tcPr>
            <w:tcW w:w="1293" w:type="dxa"/>
            <w:vMerge w:val="continue"/>
            <w:tcBorders>
              <w:tl2br w:val="nil"/>
              <w:tr2bl w:val="nil"/>
            </w:tcBorders>
            <w:vAlign w:val="center"/>
          </w:tcPr>
          <w:p w14:paraId="0162969E">
            <w:pPr>
              <w:rPr>
                <w:color w:val="auto"/>
              </w:rPr>
            </w:pPr>
          </w:p>
        </w:tc>
        <w:tc>
          <w:tcPr>
            <w:tcW w:w="4617" w:type="dxa"/>
            <w:tcBorders>
              <w:tl2br w:val="nil"/>
              <w:tr2bl w:val="nil"/>
            </w:tcBorders>
            <w:vAlign w:val="center"/>
          </w:tcPr>
          <w:p w14:paraId="3E38D522">
            <w:pPr>
              <w:keepNext w:val="0"/>
              <w:keepLines w:val="0"/>
              <w:widowControl/>
              <w:suppressLineNumbers w:val="0"/>
              <w:spacing w:line="240" w:lineRule="auto"/>
              <w:jc w:val="left"/>
              <w:rPr>
                <w:rFonts w:hint="eastAsia" w:ascii="仿宋" w:hAnsi="Times New Roman" w:eastAsia="仿宋" w:cs="仿宋"/>
                <w:color w:val="auto"/>
                <w:kern w:val="2"/>
                <w:sz w:val="24"/>
                <w:szCs w:val="24"/>
                <w:lang w:val="en-US" w:eastAsia="zh-CN" w:bidi="ar-SA"/>
              </w:rPr>
            </w:pPr>
            <w:r>
              <w:rPr>
                <w:rFonts w:hint="eastAsia" w:ascii="仿宋" w:hAnsi="Times New Roman" w:eastAsia="仿宋" w:cs="仿宋"/>
                <w:color w:val="auto"/>
                <w:kern w:val="2"/>
                <w:sz w:val="24"/>
                <w:szCs w:val="24"/>
                <w:lang w:val="en-US" w:eastAsia="zh-CN" w:bidi="ar-SA"/>
              </w:rPr>
              <w:t>出版校对与内容质控方案（15分）：</w:t>
            </w:r>
          </w:p>
          <w:p w14:paraId="255559DD">
            <w:pPr>
              <w:keepNext w:val="0"/>
              <w:keepLines w:val="0"/>
              <w:widowControl/>
              <w:suppressLineNumbers w:val="0"/>
              <w:spacing w:line="240" w:lineRule="auto"/>
              <w:jc w:val="left"/>
              <w:rPr>
                <w:rFonts w:hint="eastAsia" w:ascii="仿宋" w:hAnsi="Times New Roman" w:eastAsia="仿宋" w:cs="仿宋"/>
                <w:color w:val="auto"/>
                <w:kern w:val="2"/>
                <w:sz w:val="24"/>
                <w:szCs w:val="24"/>
                <w:lang w:val="en-US" w:eastAsia="zh-CN" w:bidi="ar-SA"/>
              </w:rPr>
            </w:pPr>
            <w:r>
              <w:rPr>
                <w:rFonts w:hint="eastAsia" w:ascii="仿宋" w:hAnsi="Times New Roman" w:eastAsia="仿宋" w:cs="仿宋"/>
                <w:color w:val="auto"/>
                <w:kern w:val="2"/>
                <w:sz w:val="24"/>
                <w:szCs w:val="24"/>
                <w:lang w:val="en-US" w:eastAsia="zh-CN" w:bidi="ar-SA"/>
              </w:rPr>
              <w:t>建立完整的三审三校、图文审核、错漏字纠错、版权审核、内容合规审查机制，明确校对人员岗位职责、审核流程、质控标准，可有效规避图文错误、版权问题、内容违规问题，质控体系完善。为评审依据。</w:t>
            </w:r>
          </w:p>
          <w:p w14:paraId="5665306D">
            <w:pPr>
              <w:pStyle w:val="2"/>
              <w:spacing w:line="240" w:lineRule="auto"/>
              <w:rPr>
                <w:rFonts w:hint="eastAsia" w:ascii="仿宋" w:hAnsi="Times New Roman" w:eastAsia="仿宋" w:cs="仿宋"/>
                <w:color w:val="auto"/>
                <w:kern w:val="2"/>
                <w:sz w:val="24"/>
                <w:szCs w:val="24"/>
                <w:lang w:val="en-US" w:eastAsia="zh-CN" w:bidi="ar-SA"/>
              </w:rPr>
            </w:pPr>
            <w:r>
              <w:rPr>
                <w:rFonts w:hint="eastAsia" w:ascii="仿宋" w:hAnsi="Times New Roman" w:eastAsia="仿宋" w:cs="仿宋"/>
                <w:color w:val="auto"/>
                <w:kern w:val="2"/>
                <w:sz w:val="24"/>
                <w:szCs w:val="24"/>
                <w:lang w:val="en-US" w:eastAsia="zh-CN" w:bidi="ar-SA"/>
              </w:rPr>
              <w:t>优：审核保证措施完整、计划安排合理、先进得15分；</w:t>
            </w:r>
          </w:p>
          <w:p w14:paraId="02FFA7D5">
            <w:pPr>
              <w:pStyle w:val="2"/>
              <w:spacing w:line="240" w:lineRule="auto"/>
              <w:rPr>
                <w:rFonts w:ascii="仿宋" w:eastAsia="仿宋" w:cs="仿宋"/>
                <w:color w:val="auto"/>
                <w:sz w:val="24"/>
                <w:szCs w:val="24"/>
              </w:rPr>
            </w:pPr>
            <w:r>
              <w:rPr>
                <w:rFonts w:hint="eastAsia" w:ascii="仿宋" w:eastAsia="仿宋" w:cs="仿宋"/>
                <w:color w:val="auto"/>
                <w:sz w:val="24"/>
                <w:szCs w:val="24"/>
              </w:rPr>
              <w:t>良：</w:t>
            </w:r>
            <w:r>
              <w:rPr>
                <w:rFonts w:hint="eastAsia" w:ascii="仿宋" w:eastAsia="仿宋" w:cs="仿宋"/>
                <w:color w:val="auto"/>
                <w:sz w:val="24"/>
                <w:szCs w:val="24"/>
                <w:lang w:val="en-US" w:eastAsia="zh-CN"/>
              </w:rPr>
              <w:t>审核</w:t>
            </w:r>
            <w:r>
              <w:rPr>
                <w:rFonts w:hint="eastAsia" w:ascii="仿宋" w:eastAsia="仿宋" w:cs="仿宋"/>
                <w:color w:val="auto"/>
                <w:sz w:val="24"/>
                <w:szCs w:val="24"/>
              </w:rPr>
              <w:t>保证措施内容有欠缺、计划安排一般，得</w:t>
            </w:r>
            <w:r>
              <w:rPr>
                <w:rFonts w:hint="eastAsia" w:ascii="仿宋" w:eastAsia="仿宋" w:cs="仿宋"/>
                <w:color w:val="auto"/>
                <w:sz w:val="24"/>
                <w:szCs w:val="24"/>
                <w:lang w:val="en-US" w:eastAsia="zh-CN"/>
              </w:rPr>
              <w:t>10</w:t>
            </w:r>
            <w:r>
              <w:rPr>
                <w:rFonts w:hint="eastAsia" w:ascii="仿宋" w:eastAsia="仿宋" w:cs="仿宋"/>
                <w:color w:val="auto"/>
                <w:sz w:val="24"/>
                <w:szCs w:val="24"/>
              </w:rPr>
              <w:t>分，</w:t>
            </w:r>
          </w:p>
          <w:p w14:paraId="24D64EE0">
            <w:pPr>
              <w:pStyle w:val="2"/>
              <w:spacing w:line="240" w:lineRule="auto"/>
              <w:rPr>
                <w:rFonts w:ascii="仿宋" w:eastAsia="仿宋" w:cs="仿宋"/>
                <w:color w:val="auto"/>
                <w:sz w:val="24"/>
                <w:szCs w:val="24"/>
              </w:rPr>
            </w:pPr>
            <w:r>
              <w:rPr>
                <w:rFonts w:hint="eastAsia" w:ascii="仿宋" w:eastAsia="仿宋" w:cs="仿宋"/>
                <w:color w:val="auto"/>
                <w:sz w:val="24"/>
                <w:szCs w:val="24"/>
              </w:rPr>
              <w:t>中：</w:t>
            </w:r>
            <w:r>
              <w:rPr>
                <w:rFonts w:hint="eastAsia" w:ascii="仿宋" w:eastAsia="仿宋" w:cs="仿宋"/>
                <w:color w:val="auto"/>
                <w:sz w:val="24"/>
                <w:szCs w:val="24"/>
                <w:lang w:val="en-US" w:eastAsia="zh-CN"/>
              </w:rPr>
              <w:t>审核</w:t>
            </w:r>
            <w:r>
              <w:rPr>
                <w:rFonts w:hint="eastAsia" w:ascii="仿宋" w:eastAsia="仿宋" w:cs="仿宋"/>
                <w:color w:val="auto"/>
                <w:sz w:val="24"/>
                <w:szCs w:val="24"/>
              </w:rPr>
              <w:t>保证措施、计划安排可操作性不强，得</w:t>
            </w:r>
            <w:r>
              <w:rPr>
                <w:rFonts w:hint="eastAsia" w:ascii="仿宋" w:eastAsia="仿宋" w:cs="仿宋"/>
                <w:color w:val="auto"/>
                <w:sz w:val="24"/>
                <w:szCs w:val="24"/>
                <w:lang w:val="en-US" w:eastAsia="zh-CN"/>
              </w:rPr>
              <w:t>5</w:t>
            </w:r>
            <w:r>
              <w:rPr>
                <w:rFonts w:hint="eastAsia" w:ascii="仿宋" w:eastAsia="仿宋" w:cs="仿宋"/>
                <w:color w:val="auto"/>
                <w:sz w:val="24"/>
                <w:szCs w:val="24"/>
              </w:rPr>
              <w:t>分。</w:t>
            </w:r>
          </w:p>
          <w:p w14:paraId="4C9CBF91">
            <w:pPr>
              <w:pStyle w:val="2"/>
              <w:spacing w:line="240" w:lineRule="auto"/>
              <w:rPr>
                <w:rFonts w:ascii="仿宋" w:eastAsia="仿宋" w:cs="仿宋"/>
                <w:color w:val="auto"/>
                <w:sz w:val="24"/>
                <w:szCs w:val="24"/>
              </w:rPr>
            </w:pPr>
            <w:r>
              <w:rPr>
                <w:rFonts w:hint="eastAsia" w:ascii="仿宋" w:eastAsia="仿宋" w:cs="仿宋"/>
                <w:color w:val="auto"/>
                <w:sz w:val="24"/>
                <w:szCs w:val="24"/>
              </w:rPr>
              <w:t>差：</w:t>
            </w:r>
            <w:r>
              <w:rPr>
                <w:rFonts w:hint="eastAsia" w:ascii="仿宋" w:eastAsia="仿宋" w:cs="仿宋"/>
                <w:color w:val="auto"/>
                <w:sz w:val="24"/>
                <w:szCs w:val="24"/>
                <w:lang w:val="en-US" w:eastAsia="zh-CN"/>
              </w:rPr>
              <w:t>审核</w:t>
            </w:r>
            <w:r>
              <w:rPr>
                <w:rFonts w:hint="eastAsia" w:ascii="仿宋" w:eastAsia="仿宋" w:cs="仿宋"/>
                <w:color w:val="auto"/>
                <w:sz w:val="24"/>
                <w:szCs w:val="24"/>
              </w:rPr>
              <w:t>保证措施、计划安排不合理或未提供，得0分。</w:t>
            </w:r>
          </w:p>
        </w:tc>
        <w:tc>
          <w:tcPr>
            <w:tcW w:w="1941" w:type="dxa"/>
            <w:vMerge w:val="continue"/>
            <w:tcBorders>
              <w:tl2br w:val="nil"/>
              <w:tr2bl w:val="nil"/>
            </w:tcBorders>
            <w:vAlign w:val="center"/>
          </w:tcPr>
          <w:p w14:paraId="346E0680">
            <w:pPr>
              <w:rPr>
                <w:color w:val="auto"/>
              </w:rPr>
            </w:pPr>
          </w:p>
        </w:tc>
      </w:tr>
      <w:tr w14:paraId="692E21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trPr>
        <w:tc>
          <w:tcPr>
            <w:tcW w:w="630" w:type="dxa"/>
            <w:tcBorders>
              <w:tl2br w:val="nil"/>
              <w:tr2bl w:val="nil"/>
            </w:tcBorders>
            <w:vAlign w:val="center"/>
          </w:tcPr>
          <w:p w14:paraId="7F7B7E6C">
            <w:pPr>
              <w:widowControl/>
              <w:adjustRightInd w:val="0"/>
              <w:snapToGrid w:val="0"/>
              <w:spacing w:line="0" w:lineRule="atLeast"/>
              <w:rPr>
                <w:rFonts w:hint="eastAsia" w:ascii="仿宋" w:eastAsia="仿宋" w:cs="仿宋"/>
                <w:color w:val="auto"/>
                <w:sz w:val="24"/>
                <w:szCs w:val="24"/>
                <w:lang w:val="en-US" w:eastAsia="zh-CN"/>
              </w:rPr>
            </w:pPr>
            <w:r>
              <w:rPr>
                <w:rFonts w:hint="eastAsia" w:ascii="仿宋" w:eastAsia="仿宋" w:cs="仿宋"/>
                <w:color w:val="auto"/>
                <w:sz w:val="24"/>
                <w:szCs w:val="24"/>
                <w:lang w:val="en-US" w:eastAsia="zh-CN"/>
              </w:rPr>
              <w:t>3</w:t>
            </w:r>
          </w:p>
        </w:tc>
        <w:tc>
          <w:tcPr>
            <w:tcW w:w="1390" w:type="dxa"/>
            <w:tcBorders>
              <w:tl2br w:val="nil"/>
              <w:tr2bl w:val="nil"/>
            </w:tcBorders>
            <w:vAlign w:val="center"/>
          </w:tcPr>
          <w:p w14:paraId="61E3649E">
            <w:pPr>
              <w:widowControl/>
              <w:adjustRightInd w:val="0"/>
              <w:snapToGrid w:val="0"/>
              <w:spacing w:line="0" w:lineRule="atLeast"/>
              <w:rPr>
                <w:rFonts w:hint="eastAsia" w:ascii="仿宋" w:eastAsia="仿宋" w:cs="仿宋"/>
                <w:color w:val="auto"/>
                <w:sz w:val="24"/>
                <w:szCs w:val="24"/>
                <w:lang w:val="en-US" w:eastAsia="zh-CN"/>
              </w:rPr>
            </w:pPr>
            <w:r>
              <w:rPr>
                <w:rFonts w:hint="eastAsia" w:ascii="仿宋" w:eastAsia="仿宋" w:cs="仿宋"/>
                <w:color w:val="auto"/>
                <w:sz w:val="24"/>
                <w:szCs w:val="24"/>
                <w:lang w:val="en-US" w:eastAsia="zh-CN"/>
              </w:rPr>
              <w:t>商务部分</w:t>
            </w:r>
          </w:p>
          <w:p w14:paraId="17B21755">
            <w:pPr>
              <w:pStyle w:val="2"/>
              <w:rPr>
                <w:rFonts w:hint="eastAsia"/>
                <w:color w:val="auto"/>
                <w:lang w:val="en-US" w:eastAsia="zh-CN"/>
              </w:rPr>
            </w:pPr>
            <w:r>
              <w:rPr>
                <w:rFonts w:hint="eastAsia" w:ascii="仿宋" w:eastAsia="仿宋" w:cs="仿宋"/>
                <w:color w:val="auto"/>
                <w:sz w:val="24"/>
                <w:szCs w:val="24"/>
                <w:lang w:val="en-US" w:eastAsia="zh-CN"/>
              </w:rPr>
              <w:t>（10%）</w:t>
            </w:r>
          </w:p>
        </w:tc>
        <w:tc>
          <w:tcPr>
            <w:tcW w:w="1293" w:type="dxa"/>
            <w:tcBorders>
              <w:tl2br w:val="nil"/>
              <w:tr2bl w:val="nil"/>
            </w:tcBorders>
            <w:vAlign w:val="center"/>
          </w:tcPr>
          <w:p w14:paraId="7A092F26">
            <w:pPr>
              <w:widowControl/>
              <w:adjustRightInd w:val="0"/>
              <w:snapToGrid w:val="0"/>
              <w:spacing w:line="0" w:lineRule="atLeast"/>
              <w:jc w:val="center"/>
              <w:rPr>
                <w:rFonts w:hint="default" w:ascii="仿宋" w:eastAsia="仿宋" w:cs="仿宋"/>
                <w:color w:val="auto"/>
                <w:sz w:val="24"/>
                <w:szCs w:val="24"/>
                <w:lang w:val="en-US" w:eastAsia="zh-CN"/>
              </w:rPr>
            </w:pPr>
            <w:r>
              <w:rPr>
                <w:rFonts w:hint="eastAsia" w:ascii="仿宋" w:eastAsia="仿宋" w:cs="仿宋"/>
                <w:color w:val="auto"/>
                <w:sz w:val="24"/>
                <w:szCs w:val="24"/>
                <w:lang w:val="en-US" w:eastAsia="zh-CN"/>
              </w:rPr>
              <w:t>10分</w:t>
            </w:r>
          </w:p>
        </w:tc>
        <w:tc>
          <w:tcPr>
            <w:tcW w:w="4617" w:type="dxa"/>
            <w:tcBorders>
              <w:tl2br w:val="nil"/>
              <w:tr2bl w:val="nil"/>
            </w:tcBorders>
            <w:vAlign w:val="center"/>
          </w:tcPr>
          <w:p w14:paraId="49B0008D">
            <w:pPr>
              <w:widowControl/>
              <w:adjustRightInd w:val="0"/>
              <w:snapToGrid w:val="0"/>
              <w:spacing w:line="240" w:lineRule="auto"/>
              <w:rPr>
                <w:rFonts w:hint="eastAsia" w:ascii="仿宋" w:eastAsia="仿宋" w:cs="仿宋"/>
                <w:color w:val="auto"/>
                <w:sz w:val="24"/>
                <w:szCs w:val="24"/>
              </w:rPr>
            </w:pPr>
            <w:r>
              <w:rPr>
                <w:rFonts w:hint="eastAsia" w:ascii="仿宋" w:eastAsia="仿宋" w:cs="仿宋"/>
                <w:color w:val="auto"/>
                <w:sz w:val="24"/>
                <w:szCs w:val="24"/>
              </w:rPr>
              <w:t>投标人自 202</w:t>
            </w:r>
            <w:r>
              <w:rPr>
                <w:rFonts w:hint="eastAsia" w:ascii="仿宋" w:eastAsia="仿宋" w:cs="仿宋"/>
                <w:color w:val="auto"/>
                <w:sz w:val="24"/>
                <w:szCs w:val="24"/>
                <w:lang w:val="en-US" w:eastAsia="zh-CN"/>
              </w:rPr>
              <w:t>5</w:t>
            </w:r>
            <w:r>
              <w:rPr>
                <w:rFonts w:hint="eastAsia" w:ascii="仿宋" w:eastAsia="仿宋" w:cs="仿宋"/>
                <w:color w:val="auto"/>
                <w:sz w:val="24"/>
                <w:szCs w:val="24"/>
              </w:rPr>
              <w:t xml:space="preserve"> 年 1 月 1 日以来（以合同签订时间为准），具有刊物编撰、科普出版物、专题画册、图文类出版物策划编制同类项目业绩，每提供 1 项有效业绩得 </w:t>
            </w:r>
            <w:r>
              <w:rPr>
                <w:rFonts w:hint="eastAsia" w:ascii="仿宋" w:eastAsia="仿宋" w:cs="仿宋"/>
                <w:color w:val="auto"/>
                <w:sz w:val="24"/>
                <w:szCs w:val="24"/>
                <w:lang w:val="en-US" w:eastAsia="zh-CN"/>
              </w:rPr>
              <w:t>5</w:t>
            </w:r>
            <w:r>
              <w:rPr>
                <w:rFonts w:hint="eastAsia" w:ascii="仿宋" w:eastAsia="仿宋" w:cs="仿宋"/>
                <w:color w:val="auto"/>
                <w:sz w:val="24"/>
                <w:szCs w:val="24"/>
              </w:rPr>
              <w:t xml:space="preserve"> 分，本项最高 </w:t>
            </w:r>
            <w:r>
              <w:rPr>
                <w:rFonts w:hint="eastAsia" w:ascii="仿宋" w:eastAsia="仿宋" w:cs="仿宋"/>
                <w:color w:val="auto"/>
                <w:sz w:val="24"/>
                <w:szCs w:val="24"/>
                <w:lang w:val="en-US" w:eastAsia="zh-CN"/>
              </w:rPr>
              <w:t>10</w:t>
            </w:r>
            <w:r>
              <w:rPr>
                <w:rFonts w:hint="eastAsia" w:ascii="仿宋" w:eastAsia="仿宋" w:cs="仿宋"/>
                <w:color w:val="auto"/>
                <w:sz w:val="24"/>
                <w:szCs w:val="24"/>
              </w:rPr>
              <w:t>分。</w:t>
            </w:r>
          </w:p>
          <w:p w14:paraId="07728855">
            <w:pPr>
              <w:pStyle w:val="2"/>
              <w:spacing w:line="240" w:lineRule="auto"/>
              <w:rPr>
                <w:rFonts w:hint="default" w:eastAsia="仿宋"/>
                <w:color w:val="auto"/>
                <w:lang w:val="en-US" w:eastAsia="zh-CN"/>
              </w:rPr>
            </w:pPr>
            <w:r>
              <w:rPr>
                <w:rFonts w:hint="eastAsia" w:ascii="仿宋" w:eastAsia="仿宋" w:cs="仿宋"/>
                <w:color w:val="auto"/>
                <w:sz w:val="24"/>
                <w:szCs w:val="24"/>
                <w:lang w:val="en-US" w:eastAsia="zh-CN"/>
              </w:rPr>
              <w:t>未提供不得分。</w:t>
            </w:r>
          </w:p>
        </w:tc>
        <w:tc>
          <w:tcPr>
            <w:tcW w:w="1941" w:type="dxa"/>
            <w:tcBorders>
              <w:tl2br w:val="nil"/>
              <w:tr2bl w:val="nil"/>
            </w:tcBorders>
            <w:vAlign w:val="center"/>
          </w:tcPr>
          <w:p w14:paraId="4A48CC7E">
            <w:pPr>
              <w:widowControl/>
              <w:adjustRightInd w:val="0"/>
              <w:snapToGrid w:val="0"/>
              <w:spacing w:line="0" w:lineRule="atLeast"/>
              <w:rPr>
                <w:rFonts w:hint="eastAsia" w:ascii="仿宋" w:eastAsia="仿宋" w:cs="仿宋"/>
                <w:color w:val="auto"/>
                <w:sz w:val="24"/>
                <w:szCs w:val="24"/>
              </w:rPr>
            </w:pPr>
            <w:r>
              <w:rPr>
                <w:rFonts w:hint="eastAsia" w:ascii="仿宋" w:eastAsia="仿宋" w:cs="仿宋"/>
                <w:color w:val="auto"/>
                <w:sz w:val="24"/>
                <w:szCs w:val="24"/>
              </w:rPr>
              <w:t>证明材料：投标文件内提供合同关键页复印件（需清晰体现刊物编撰、文稿统筹、排版设计、内容策划等服务内容）；同一项目业绩不重复计分；材料无法体现服务内容的不予计分。</w:t>
            </w:r>
          </w:p>
        </w:tc>
      </w:tr>
    </w:tbl>
    <w:tbl>
      <w:tblPr>
        <w:tblStyle w:val="60"/>
        <w:tblpPr w:leftFromText="180" w:rightFromText="180" w:vertAnchor="text" w:tblpX="10711" w:tblpY="-18319"/>
        <w:tblOverlap w:val="never"/>
        <w:tblW w:w="40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15"/>
      </w:tblGrid>
      <w:tr w14:paraId="0B1CD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4015" w:type="dxa"/>
            <w:tcBorders>
              <w:tl2br w:val="nil"/>
              <w:tr2bl w:val="nil"/>
            </w:tcBorders>
          </w:tcPr>
          <w:p w14:paraId="754D015E">
            <w:pPr>
              <w:snapToGrid w:val="0"/>
              <w:spacing w:line="400" w:lineRule="exact"/>
              <w:rPr>
                <w:rFonts w:ascii="仿宋" w:eastAsia="仿宋" w:cs="仿宋"/>
                <w:color w:val="auto"/>
                <w:sz w:val="24"/>
                <w:szCs w:val="24"/>
              </w:rPr>
            </w:pPr>
          </w:p>
        </w:tc>
      </w:tr>
    </w:tbl>
    <w:p w14:paraId="6CDC9F21">
      <w:pPr>
        <w:snapToGrid w:val="0"/>
        <w:spacing w:line="400" w:lineRule="exact"/>
        <w:ind w:firstLine="465"/>
        <w:rPr>
          <w:rFonts w:ascii="仿宋" w:eastAsia="仿宋" w:cs="仿宋"/>
          <w:color w:val="auto"/>
          <w:sz w:val="24"/>
          <w:szCs w:val="24"/>
        </w:rPr>
      </w:pPr>
      <w:r>
        <w:rPr>
          <w:rFonts w:hint="eastAsia" w:ascii="仿宋" w:eastAsia="仿宋" w:cs="仿宋"/>
          <w:color w:val="auto"/>
          <w:sz w:val="24"/>
          <w:szCs w:val="24"/>
        </w:rPr>
        <w:t>说明：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14:paraId="66D1B962">
      <w:pPr>
        <w:snapToGrid w:val="0"/>
        <w:spacing w:line="400" w:lineRule="exact"/>
        <w:ind w:firstLine="480" w:firstLineChars="200"/>
        <w:rPr>
          <w:rFonts w:ascii="仿宋" w:eastAsia="仿宋" w:cs="仿宋"/>
          <w:b/>
          <w:bCs/>
          <w:color w:val="auto"/>
          <w:sz w:val="24"/>
          <w:szCs w:val="24"/>
        </w:rPr>
      </w:pPr>
      <w:bookmarkStart w:id="52" w:name="_Toc15252"/>
      <w:r>
        <w:rPr>
          <w:rFonts w:hint="eastAsia" w:ascii="仿宋" w:eastAsia="仿宋" w:cs="仿宋"/>
          <w:color w:val="auto"/>
          <w:sz w:val="24"/>
          <w:szCs w:val="24"/>
        </w:rPr>
        <w:t xml:space="preserve"> </w:t>
      </w:r>
      <w:r>
        <w:rPr>
          <w:rFonts w:hint="eastAsia" w:ascii="仿宋" w:eastAsia="仿宋" w:cs="仿宋"/>
          <w:b/>
          <w:bCs/>
          <w:color w:val="auto"/>
          <w:sz w:val="24"/>
          <w:szCs w:val="24"/>
        </w:rPr>
        <w:t>四、无效响应</w:t>
      </w:r>
      <w:bookmarkEnd w:id="52"/>
    </w:p>
    <w:p w14:paraId="16C1E34F">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供应商或其响应文件出现下列情况之一者，应为无效响应：</w:t>
      </w:r>
    </w:p>
    <w:p w14:paraId="273A0719">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（一）响应文件未按竞争性比选文件要求签署、盖章的；</w:t>
      </w:r>
    </w:p>
    <w:p w14:paraId="782F02CD">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（二）不具备竞争性比选文件中规定的资格要求的；</w:t>
      </w:r>
    </w:p>
    <w:p w14:paraId="3E8B5F92">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（三）报价超过竞争性比选文件中规定的预算金额或者最高限价的；</w:t>
      </w:r>
    </w:p>
    <w:p w14:paraId="03DE2980">
      <w:pPr>
        <w:snapToGrid w:val="0"/>
        <w:spacing w:line="400" w:lineRule="exact"/>
        <w:ind w:firstLine="465"/>
        <w:rPr>
          <w:rFonts w:ascii="仿宋" w:eastAsia="仿宋" w:cs="仿宋"/>
          <w:color w:val="auto"/>
          <w:sz w:val="24"/>
          <w:szCs w:val="24"/>
        </w:rPr>
      </w:pPr>
      <w:r>
        <w:rPr>
          <w:rFonts w:hint="eastAsia" w:ascii="仿宋" w:eastAsia="仿宋" w:cs="仿宋"/>
          <w:color w:val="auto"/>
          <w:sz w:val="24"/>
          <w:szCs w:val="24"/>
        </w:rPr>
        <w:t>（四）响应文件含有采购人不能接受的附加条件的。</w:t>
      </w:r>
    </w:p>
    <w:p w14:paraId="7CEAD595">
      <w:pPr>
        <w:snapToGrid w:val="0"/>
        <w:spacing w:line="400" w:lineRule="exact"/>
        <w:ind w:firstLine="482" w:firstLineChars="200"/>
        <w:rPr>
          <w:rFonts w:ascii="仿宋" w:eastAsia="仿宋" w:cs="仿宋"/>
          <w:b/>
          <w:bCs/>
          <w:color w:val="auto"/>
          <w:sz w:val="24"/>
          <w:szCs w:val="24"/>
        </w:rPr>
      </w:pPr>
      <w:bookmarkStart w:id="53" w:name="_Toc1178"/>
      <w:r>
        <w:rPr>
          <w:rFonts w:hint="eastAsia" w:ascii="仿宋" w:eastAsia="仿宋" w:cs="仿宋"/>
          <w:b/>
          <w:bCs/>
          <w:color w:val="auto"/>
          <w:sz w:val="24"/>
          <w:szCs w:val="24"/>
        </w:rPr>
        <w:t>五、</w:t>
      </w:r>
      <w:bookmarkEnd w:id="50"/>
      <w:bookmarkEnd w:id="51"/>
      <w:bookmarkEnd w:id="53"/>
      <w:r>
        <w:rPr>
          <w:rFonts w:hint="eastAsia" w:ascii="仿宋" w:eastAsia="仿宋" w:cs="仿宋"/>
          <w:b/>
          <w:bCs/>
          <w:color w:val="auto"/>
          <w:sz w:val="24"/>
          <w:szCs w:val="24"/>
        </w:rPr>
        <w:t>废标条款</w:t>
      </w:r>
    </w:p>
    <w:p w14:paraId="5810BD46">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在比选采购中，出现下列情形之一的，应予废标：</w:t>
      </w:r>
    </w:p>
    <w:p w14:paraId="153A01EC">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（一）供应商的报价均超过了采购预算，采购人不能支付的；</w:t>
      </w:r>
    </w:p>
    <w:p w14:paraId="6D6865E4">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（二）出现影响采购公正的违法、违规行为的；</w:t>
      </w:r>
    </w:p>
    <w:p w14:paraId="5919CDA5">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（三）因重大变故，采购任务取消的。</w:t>
      </w:r>
    </w:p>
    <w:p w14:paraId="4DF3097C">
      <w:pPr>
        <w:snapToGrid w:val="0"/>
        <w:spacing w:line="400" w:lineRule="exact"/>
        <w:ind w:firstLine="465"/>
        <w:rPr>
          <w:rFonts w:ascii="仿宋" w:eastAsia="仿宋" w:cs="仿宋"/>
          <w:color w:val="auto"/>
          <w:sz w:val="24"/>
          <w:szCs w:val="24"/>
        </w:rPr>
      </w:pPr>
      <w:r>
        <w:rPr>
          <w:rFonts w:hint="eastAsia" w:ascii="仿宋" w:eastAsia="仿宋" w:cs="仿宋"/>
          <w:color w:val="auto"/>
          <w:sz w:val="24"/>
          <w:szCs w:val="24"/>
        </w:rPr>
        <w:t>废标后，除采购任务取消情形外，应当重新组织采购。</w:t>
      </w:r>
    </w:p>
    <w:p w14:paraId="7FBFAC04">
      <w:pPr>
        <w:spacing w:line="360" w:lineRule="auto"/>
        <w:ind w:firstLine="480" w:firstLineChars="200"/>
        <w:rPr>
          <w:rFonts w:ascii="仿宋" w:eastAsia="仿宋" w:cs="仿宋"/>
          <w:color w:val="auto"/>
          <w:sz w:val="24"/>
          <w:szCs w:val="24"/>
        </w:rPr>
        <w:sectPr>
          <w:footerReference r:id="rId7" w:type="default"/>
          <w:pgSz w:w="11907" w:h="16840"/>
          <w:pgMar w:top="1134" w:right="1191" w:bottom="1134" w:left="1304" w:header="964" w:footer="992" w:gutter="0"/>
          <w:pgNumType w:fmt="numberInDash"/>
          <w:cols w:space="720" w:num="1"/>
          <w:docGrid w:linePitch="312" w:charSpace="0"/>
        </w:sectPr>
      </w:pPr>
    </w:p>
    <w:p w14:paraId="77370AB6">
      <w:pPr>
        <w:pStyle w:val="4"/>
        <w:spacing w:line="360" w:lineRule="auto"/>
        <w:jc w:val="center"/>
        <w:rPr>
          <w:rFonts w:ascii="仿宋" w:eastAsia="仿宋" w:cs="仿宋"/>
          <w:b w:val="0"/>
          <w:color w:val="auto"/>
          <w:szCs w:val="30"/>
        </w:rPr>
      </w:pPr>
      <w:bookmarkStart w:id="54" w:name="_Toc102227313"/>
      <w:bookmarkStart w:id="55" w:name="_Toc11744"/>
      <w:bookmarkStart w:id="56" w:name="_Toc31201"/>
      <w:bookmarkStart w:id="57" w:name="_Toc30211"/>
      <w:r>
        <w:rPr>
          <w:rFonts w:hint="eastAsia" w:ascii="仿宋" w:eastAsia="仿宋" w:cs="仿宋"/>
          <w:b w:val="0"/>
          <w:color w:val="auto"/>
          <w:sz w:val="36"/>
          <w:szCs w:val="30"/>
        </w:rPr>
        <w:t>第五篇  供应商须知</w:t>
      </w:r>
      <w:bookmarkEnd w:id="54"/>
      <w:bookmarkEnd w:id="55"/>
      <w:bookmarkEnd w:id="56"/>
      <w:bookmarkEnd w:id="57"/>
    </w:p>
    <w:p w14:paraId="79677409">
      <w:pPr>
        <w:pStyle w:val="5"/>
        <w:tabs>
          <w:tab w:val="left" w:pos="2640"/>
        </w:tabs>
        <w:spacing w:before="0" w:after="0" w:line="400" w:lineRule="exact"/>
        <w:ind w:firstLine="482" w:firstLineChars="200"/>
        <w:rPr>
          <w:rFonts w:ascii="仿宋" w:eastAsia="仿宋" w:cs="仿宋"/>
          <w:color w:val="auto"/>
          <w:sz w:val="24"/>
          <w:szCs w:val="24"/>
        </w:rPr>
      </w:pPr>
      <w:bookmarkStart w:id="58" w:name="_Toc342913391"/>
      <w:bookmarkStart w:id="59" w:name="_Toc15658"/>
      <w:bookmarkStart w:id="60" w:name="_Toc15266"/>
      <w:bookmarkStart w:id="61" w:name="_Toc20218"/>
      <w:bookmarkStart w:id="62" w:name="_Toc5173"/>
      <w:bookmarkStart w:id="63" w:name="_Toc7228"/>
      <w:bookmarkStart w:id="64" w:name="_Toc23024"/>
      <w:r>
        <w:rPr>
          <w:rFonts w:hint="eastAsia" w:ascii="仿宋" w:eastAsia="仿宋" w:cs="仿宋"/>
          <w:color w:val="auto"/>
          <w:sz w:val="24"/>
          <w:szCs w:val="24"/>
          <w:lang w:val="en-US" w:eastAsia="zh-CN"/>
        </w:rPr>
        <w:t>一</w:t>
      </w:r>
      <w:r>
        <w:rPr>
          <w:rFonts w:hint="eastAsia" w:ascii="仿宋" w:eastAsia="仿宋" w:cs="仿宋"/>
          <w:color w:val="auto"/>
          <w:sz w:val="24"/>
          <w:szCs w:val="24"/>
        </w:rPr>
        <w:t>、</w:t>
      </w:r>
      <w:bookmarkEnd w:id="58"/>
      <w:bookmarkEnd w:id="59"/>
      <w:bookmarkEnd w:id="60"/>
      <w:r>
        <w:rPr>
          <w:rFonts w:hint="eastAsia" w:ascii="仿宋" w:eastAsia="仿宋" w:cs="仿宋"/>
          <w:color w:val="auto"/>
          <w:sz w:val="24"/>
          <w:szCs w:val="24"/>
        </w:rPr>
        <w:t>竞争性比选文件</w:t>
      </w:r>
      <w:bookmarkEnd w:id="61"/>
      <w:bookmarkEnd w:id="62"/>
      <w:bookmarkEnd w:id="63"/>
      <w:bookmarkEnd w:id="64"/>
    </w:p>
    <w:p w14:paraId="10DB7B14">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（一）竞争性比选文件由采购邀请书、项目服务需求、项目商务需求、资格审查及评标办法、供应商须知</w:t>
      </w:r>
      <w:r>
        <w:rPr>
          <w:rFonts w:hint="eastAsia" w:ascii="仿宋" w:eastAsia="仿宋" w:cs="仿宋"/>
          <w:b/>
          <w:color w:val="auto"/>
          <w:sz w:val="24"/>
          <w:szCs w:val="24"/>
        </w:rPr>
        <w:t>、</w:t>
      </w:r>
      <w:r>
        <w:rPr>
          <w:rFonts w:hint="eastAsia" w:ascii="仿宋" w:eastAsia="仿宋" w:cs="仿宋"/>
          <w:color w:val="auto"/>
          <w:sz w:val="24"/>
          <w:szCs w:val="24"/>
        </w:rPr>
        <w:t>采购合同</w:t>
      </w:r>
      <w:r>
        <w:rPr>
          <w:rFonts w:hint="eastAsia" w:ascii="仿宋" w:eastAsia="仿宋" w:cs="仿宋"/>
          <w:b/>
          <w:color w:val="auto"/>
          <w:sz w:val="24"/>
          <w:szCs w:val="24"/>
        </w:rPr>
        <w:t>、</w:t>
      </w:r>
      <w:r>
        <w:rPr>
          <w:rFonts w:hint="eastAsia" w:ascii="仿宋" w:eastAsia="仿宋" w:cs="仿宋"/>
          <w:color w:val="auto"/>
          <w:sz w:val="24"/>
          <w:szCs w:val="24"/>
        </w:rPr>
        <w:t>响应文件编制要求七部分组成。</w:t>
      </w:r>
    </w:p>
    <w:p w14:paraId="4F0D60D7">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（二）采购人所作的一切有效的书面通知、修改及补充，都是竞争性比选文件不可分割的部分。</w:t>
      </w:r>
    </w:p>
    <w:p w14:paraId="4F49093F">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（三）竞争性比选文件的解释</w:t>
      </w:r>
    </w:p>
    <w:p w14:paraId="3FF49A5E">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供应商如对竞争性比选文件有疑问，必须以书面形式在提交响应文件截止时间2个工作日前向采购人要求澄清，采购人可视具体情况做出处理或答复。如供应商未提出疑问，视为完全理解并同意本竞争性比选文件。一经进入比选程序，即视为供应商已详细阅读全部文件资料，完全理解竞争性比选文件所有条款内容并同意放弃对这方面有不明白及误解的权利。</w:t>
      </w:r>
      <w:bookmarkStart w:id="65" w:name="_Toc318159349"/>
      <w:bookmarkStart w:id="66" w:name="_Toc318159780"/>
      <w:bookmarkStart w:id="67" w:name="_Toc318159160"/>
      <w:bookmarkStart w:id="68" w:name="_Toc318166429"/>
    </w:p>
    <w:p w14:paraId="25D2D1E1">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（四）本竞争性比选文件中，比选小组根据与供应商进行比选可能实质性变动的内容为竞争性竞争性比选文件第二、三、四篇全部内容。</w:t>
      </w:r>
    </w:p>
    <w:p w14:paraId="23CA7464">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（五）评审的依据为竞争性比选文件和响应文件（含有效的书面承诺）。比选小组判断响应文件对竞争性比选文件的响应，仅基于响应文件本身而不靠外部证据。</w:t>
      </w:r>
    </w:p>
    <w:bookmarkEnd w:id="65"/>
    <w:bookmarkEnd w:id="66"/>
    <w:bookmarkEnd w:id="67"/>
    <w:bookmarkEnd w:id="68"/>
    <w:p w14:paraId="28DFD707">
      <w:pPr>
        <w:pStyle w:val="5"/>
        <w:spacing w:before="0" w:after="0" w:line="400" w:lineRule="exact"/>
        <w:ind w:firstLine="482" w:firstLineChars="200"/>
        <w:rPr>
          <w:rFonts w:ascii="仿宋" w:eastAsia="仿宋" w:cs="仿宋"/>
          <w:color w:val="auto"/>
          <w:sz w:val="24"/>
          <w:szCs w:val="24"/>
        </w:rPr>
      </w:pPr>
      <w:bookmarkStart w:id="69" w:name="_Toc29947"/>
      <w:bookmarkStart w:id="70" w:name="_Toc342913392"/>
      <w:bookmarkStart w:id="71" w:name="_Toc18973"/>
      <w:bookmarkStart w:id="72" w:name="_Toc3012"/>
      <w:bookmarkStart w:id="73" w:name="_Toc2215"/>
      <w:bookmarkStart w:id="74" w:name="_Toc179714297"/>
      <w:bookmarkStart w:id="75" w:name="_Toc14567"/>
      <w:bookmarkStart w:id="76" w:name="_Toc102227318"/>
      <w:bookmarkStart w:id="77" w:name="_Toc27550"/>
      <w:r>
        <w:rPr>
          <w:rFonts w:hint="eastAsia" w:ascii="仿宋" w:eastAsia="仿宋" w:cs="仿宋"/>
          <w:color w:val="auto"/>
          <w:sz w:val="24"/>
          <w:szCs w:val="24"/>
          <w:lang w:val="en-US" w:eastAsia="zh-CN"/>
        </w:rPr>
        <w:t>二</w:t>
      </w:r>
      <w:r>
        <w:rPr>
          <w:rFonts w:hint="eastAsia" w:ascii="仿宋" w:eastAsia="仿宋" w:cs="仿宋"/>
          <w:color w:val="auto"/>
          <w:sz w:val="24"/>
          <w:szCs w:val="24"/>
        </w:rPr>
        <w:t>、比选要求</w:t>
      </w:r>
      <w:bookmarkEnd w:id="69"/>
      <w:bookmarkEnd w:id="70"/>
      <w:bookmarkEnd w:id="71"/>
      <w:bookmarkEnd w:id="72"/>
      <w:bookmarkEnd w:id="73"/>
      <w:bookmarkEnd w:id="74"/>
      <w:bookmarkEnd w:id="75"/>
      <w:bookmarkEnd w:id="76"/>
      <w:bookmarkEnd w:id="77"/>
    </w:p>
    <w:p w14:paraId="2E48F1F3">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（一）响应文件</w:t>
      </w:r>
    </w:p>
    <w:p w14:paraId="3F76B8EA">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1.供应商应当按照竞争性比选文件的要求编制响应文件，并对竞争性比选文件提出的要求和条件作出实质性响应，同时应编制完整的页码、目录。</w:t>
      </w:r>
    </w:p>
    <w:p w14:paraId="48A0C758">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2.响应文件组成</w:t>
      </w:r>
    </w:p>
    <w:p w14:paraId="5B0C48BE">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响应文件由第七篇“响应文件编制要求”规定的部分和供应商所作的一切有效补充、修改和承诺等文件组成，供应商应按照第七篇“响应文件编制要求”规定的目录顺序组织编写，也可在基本格式基础上对表格进行扩展，未规定格式的由供应商自定格式。</w:t>
      </w:r>
    </w:p>
    <w:p w14:paraId="014F8FB2">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（二）联合体</w:t>
      </w:r>
    </w:p>
    <w:p w14:paraId="64485E01">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本项目不接受联合体参与比选。</w:t>
      </w:r>
    </w:p>
    <w:p w14:paraId="474B2B00">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（三）比选有效期：响应文件及有关承诺文件有效期为提交响应文件截止时间起90天。</w:t>
      </w:r>
    </w:p>
    <w:p w14:paraId="29BD6DC0">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（四）修正错误</w:t>
      </w:r>
    </w:p>
    <w:p w14:paraId="632834EA">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1.若供应商所递交的响应文件报价中的价格出现大写金额和小写金额不一致的错误，以大写金额修正为准。</w:t>
      </w:r>
    </w:p>
    <w:p w14:paraId="1882F0DE">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2.比选小组按上述修正错误的原则及方法修正供应商的报价，供应商同意并签字确认后，修正后的报价对供应商具有约束作用。如果供应商不接受修正后的价格，将失去成为成交供应商的资格。</w:t>
      </w:r>
    </w:p>
    <w:p w14:paraId="725F31CA">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（五）提交响应文件的份数和签署</w:t>
      </w:r>
    </w:p>
    <w:p w14:paraId="4905F49D">
      <w:pPr>
        <w:spacing w:line="400" w:lineRule="exact"/>
        <w:ind w:firstLine="480" w:firstLineChars="200"/>
        <w:rPr>
          <w:rFonts w:ascii="仿宋" w:eastAsia="仿宋" w:cs="仿宋"/>
          <w:color w:val="auto"/>
          <w:sz w:val="24"/>
          <w:szCs w:val="24"/>
        </w:rPr>
      </w:pPr>
      <w:bookmarkStart w:id="78" w:name="_Toc2994"/>
      <w:bookmarkStart w:id="79" w:name="_Toc19286"/>
      <w:bookmarkStart w:id="80" w:name="_Toc16602"/>
      <w:r>
        <w:rPr>
          <w:rFonts w:hint="eastAsia" w:ascii="仿宋" w:eastAsia="仿宋" w:cs="仿宋"/>
          <w:color w:val="auto"/>
          <w:sz w:val="24"/>
          <w:szCs w:val="24"/>
        </w:rPr>
        <w:t>1.响应文件，投标文件加盖公章一份，并按第一章第五条要求递交电子文档投标文件。</w:t>
      </w:r>
    </w:p>
    <w:p w14:paraId="048609F9">
      <w:pPr>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2.响应文件按竞争性磋商文件“第七篇响应文件编制要求”要求签署或盖章。</w:t>
      </w:r>
    </w:p>
    <w:p w14:paraId="25394E41">
      <w:pPr>
        <w:pStyle w:val="5"/>
        <w:spacing w:before="0" w:after="0" w:line="400" w:lineRule="exact"/>
        <w:ind w:firstLine="482" w:firstLineChars="200"/>
        <w:rPr>
          <w:rFonts w:ascii="仿宋" w:eastAsia="仿宋" w:cs="仿宋"/>
          <w:color w:val="auto"/>
          <w:sz w:val="24"/>
          <w:szCs w:val="24"/>
        </w:rPr>
      </w:pPr>
      <w:bookmarkStart w:id="81" w:name="_Toc24892"/>
      <w:bookmarkStart w:id="82" w:name="_Toc27071"/>
      <w:bookmarkStart w:id="83" w:name="_Toc25905"/>
      <w:r>
        <w:rPr>
          <w:rFonts w:hint="eastAsia" w:ascii="仿宋" w:eastAsia="仿宋" w:cs="仿宋"/>
          <w:color w:val="auto"/>
          <w:sz w:val="24"/>
          <w:szCs w:val="24"/>
          <w:lang w:val="en-US" w:eastAsia="zh-CN"/>
        </w:rPr>
        <w:t>三</w:t>
      </w:r>
      <w:r>
        <w:rPr>
          <w:rFonts w:hint="eastAsia" w:ascii="仿宋" w:eastAsia="仿宋" w:cs="仿宋"/>
          <w:color w:val="auto"/>
          <w:sz w:val="24"/>
          <w:szCs w:val="24"/>
        </w:rPr>
        <w:t>、成交供应商的确认和变更</w:t>
      </w:r>
      <w:bookmarkEnd w:id="78"/>
      <w:bookmarkEnd w:id="79"/>
      <w:bookmarkEnd w:id="80"/>
      <w:bookmarkEnd w:id="81"/>
      <w:bookmarkEnd w:id="82"/>
      <w:bookmarkEnd w:id="83"/>
    </w:p>
    <w:p w14:paraId="227BE151">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（一）成交供应商的确认</w:t>
      </w:r>
    </w:p>
    <w:p w14:paraId="057FA1C4">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采购人应当在收到评审报告后</w:t>
      </w:r>
      <w:r>
        <w:rPr>
          <w:rFonts w:hint="eastAsia" w:ascii="仿宋" w:eastAsia="仿宋" w:cs="仿宋"/>
          <w:color w:val="auto"/>
          <w:sz w:val="24"/>
          <w:szCs w:val="24"/>
          <w:lang w:val="en-US" w:eastAsia="zh-CN"/>
        </w:rPr>
        <w:t>2</w:t>
      </w:r>
      <w:r>
        <w:rPr>
          <w:rFonts w:hint="eastAsia" w:ascii="仿宋" w:eastAsia="仿宋" w:cs="仿宋"/>
          <w:color w:val="auto"/>
          <w:sz w:val="24"/>
          <w:szCs w:val="24"/>
        </w:rPr>
        <w:t>个工作日内，从评审报告提出的成交候选供应商中，按照排序由高到低的原则确定成交供应商，也可以书面授权比选小组直接确定成交供应商。采购人逾期未确定成交供应商且不提出异议的，视为确定评审报告提出的排序第一的供应商为成交供应商。</w:t>
      </w:r>
    </w:p>
    <w:p w14:paraId="0C6D9EAB">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（二）成交供应商的变更</w:t>
      </w:r>
    </w:p>
    <w:p w14:paraId="646CBE04">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rPr>
        <w:t>成交供应商拒绝与采购人签订合同的，采购人可以按照评标报告推荐的成交候选供应商顺序，确定排名下一位的候选人为成交供应商，也可以重新开展采购活动。</w:t>
      </w:r>
    </w:p>
    <w:p w14:paraId="3AC28CA0">
      <w:pPr>
        <w:pStyle w:val="5"/>
        <w:spacing w:before="0" w:after="0" w:line="400" w:lineRule="exact"/>
        <w:ind w:firstLine="482" w:firstLineChars="200"/>
        <w:rPr>
          <w:rFonts w:ascii="仿宋" w:eastAsia="仿宋" w:cs="仿宋"/>
          <w:color w:val="auto"/>
          <w:sz w:val="24"/>
          <w:szCs w:val="24"/>
        </w:rPr>
      </w:pPr>
      <w:bookmarkStart w:id="84" w:name="_Toc20574"/>
      <w:bookmarkStart w:id="85" w:name="_Toc17670"/>
      <w:bookmarkStart w:id="86" w:name="_Toc342913395"/>
      <w:bookmarkStart w:id="87" w:name="_Toc19518"/>
      <w:bookmarkStart w:id="88" w:name="_Toc102227321"/>
      <w:bookmarkStart w:id="89" w:name="_Toc10989"/>
      <w:bookmarkStart w:id="90" w:name="_Toc18749"/>
      <w:bookmarkStart w:id="91" w:name="_Toc29850"/>
      <w:r>
        <w:rPr>
          <w:rFonts w:hint="eastAsia" w:ascii="仿宋" w:eastAsia="仿宋" w:cs="仿宋"/>
          <w:color w:val="auto"/>
          <w:sz w:val="24"/>
          <w:szCs w:val="24"/>
          <w:lang w:val="en-US" w:eastAsia="zh-CN"/>
        </w:rPr>
        <w:t>四</w:t>
      </w:r>
      <w:r>
        <w:rPr>
          <w:rFonts w:hint="eastAsia" w:ascii="仿宋" w:eastAsia="仿宋" w:cs="仿宋"/>
          <w:color w:val="auto"/>
          <w:sz w:val="24"/>
          <w:szCs w:val="24"/>
        </w:rPr>
        <w:t>、成交通知</w:t>
      </w:r>
      <w:bookmarkEnd w:id="84"/>
      <w:bookmarkEnd w:id="85"/>
      <w:bookmarkEnd w:id="86"/>
      <w:bookmarkEnd w:id="87"/>
      <w:bookmarkEnd w:id="88"/>
      <w:bookmarkEnd w:id="89"/>
      <w:bookmarkEnd w:id="90"/>
      <w:bookmarkEnd w:id="91"/>
    </w:p>
    <w:p w14:paraId="5499A28D">
      <w:pPr>
        <w:snapToGrid w:val="0"/>
        <w:spacing w:line="400" w:lineRule="exact"/>
        <w:ind w:firstLine="480" w:firstLineChars="200"/>
        <w:rPr>
          <w:rFonts w:ascii="仿宋" w:eastAsia="仿宋" w:cs="仿宋"/>
          <w:color w:val="auto"/>
          <w:sz w:val="24"/>
        </w:rPr>
      </w:pPr>
      <w:r>
        <w:rPr>
          <w:rFonts w:hint="eastAsia" w:ascii="仿宋" w:eastAsia="仿宋" w:cs="仿宋"/>
          <w:color w:val="auto"/>
          <w:sz w:val="24"/>
        </w:rPr>
        <w:t>（一）成交供应商确定后，采购</w:t>
      </w:r>
      <w:r>
        <w:rPr>
          <w:rFonts w:hint="eastAsia" w:ascii="仿宋" w:eastAsia="仿宋" w:cs="仿宋"/>
          <w:color w:val="auto"/>
          <w:sz w:val="24"/>
          <w:lang w:val="en-US" w:eastAsia="zh-CN"/>
        </w:rPr>
        <w:t>人</w:t>
      </w:r>
      <w:r>
        <w:rPr>
          <w:rFonts w:hint="eastAsia" w:ascii="仿宋" w:eastAsia="仿宋" w:cs="仿宋"/>
          <w:color w:val="auto"/>
          <w:sz w:val="24"/>
        </w:rPr>
        <w:t>将在重庆自然博物</w:t>
      </w:r>
      <w:r>
        <w:rPr>
          <w:rFonts w:hint="eastAsia" w:ascii="仿宋" w:eastAsia="仿宋" w:cs="仿宋"/>
          <w:color w:val="auto"/>
          <w:sz w:val="24"/>
          <w:lang w:val="en-US" w:eastAsia="zh-CN"/>
        </w:rPr>
        <w:t>馆</w:t>
      </w:r>
      <w:r>
        <w:rPr>
          <w:rFonts w:hint="eastAsia" w:ascii="仿宋" w:eastAsia="仿宋" w:cs="仿宋"/>
          <w:color w:val="auto"/>
          <w:sz w:val="24"/>
        </w:rPr>
        <w:t>（https://www.cmnh.org.cn/）上发布成交结果公告。</w:t>
      </w:r>
    </w:p>
    <w:p w14:paraId="24FDDF8E">
      <w:pPr>
        <w:snapToGrid w:val="0"/>
        <w:spacing w:line="400" w:lineRule="exact"/>
        <w:ind w:firstLine="480" w:firstLineChars="200"/>
        <w:rPr>
          <w:rFonts w:ascii="仿宋" w:eastAsia="仿宋" w:cs="仿宋"/>
          <w:color w:val="auto"/>
          <w:sz w:val="24"/>
        </w:rPr>
      </w:pPr>
      <w:r>
        <w:rPr>
          <w:rFonts w:hint="eastAsia" w:ascii="仿宋" w:eastAsia="仿宋" w:cs="仿宋"/>
          <w:color w:val="auto"/>
          <w:sz w:val="24"/>
        </w:rPr>
        <w:t>（二）结果公告</w:t>
      </w:r>
      <w:r>
        <w:rPr>
          <w:rFonts w:hint="eastAsia" w:ascii="仿宋" w:eastAsia="仿宋" w:cs="仿宋"/>
          <w:color w:val="auto"/>
          <w:sz w:val="24"/>
          <w:lang w:val="en-US" w:eastAsia="zh-CN"/>
        </w:rPr>
        <w:t>公示结束</w:t>
      </w:r>
      <w:r>
        <w:rPr>
          <w:rFonts w:hint="eastAsia" w:ascii="仿宋" w:eastAsia="仿宋" w:cs="仿宋"/>
          <w:color w:val="auto"/>
          <w:sz w:val="24"/>
        </w:rPr>
        <w:t>，采购</w:t>
      </w:r>
      <w:r>
        <w:rPr>
          <w:rFonts w:hint="eastAsia" w:ascii="仿宋" w:eastAsia="仿宋" w:cs="仿宋"/>
          <w:color w:val="auto"/>
          <w:sz w:val="24"/>
          <w:lang w:val="en-US" w:eastAsia="zh-CN"/>
        </w:rPr>
        <w:t>人</w:t>
      </w:r>
      <w:r>
        <w:rPr>
          <w:rFonts w:hint="eastAsia" w:ascii="仿宋" w:eastAsia="仿宋" w:cs="仿宋"/>
          <w:color w:val="auto"/>
          <w:sz w:val="24"/>
        </w:rPr>
        <w:t>将以书面形式发出《成交通知书》。《成交通知书》一经发出即发生法律效力。</w:t>
      </w:r>
    </w:p>
    <w:p w14:paraId="3A760661">
      <w:pPr>
        <w:snapToGrid w:val="0"/>
        <w:spacing w:line="400" w:lineRule="exact"/>
        <w:ind w:firstLine="480" w:firstLineChars="200"/>
        <w:rPr>
          <w:rFonts w:ascii="仿宋" w:eastAsia="仿宋" w:cs="仿宋"/>
          <w:color w:val="auto"/>
          <w:sz w:val="24"/>
        </w:rPr>
      </w:pPr>
      <w:r>
        <w:rPr>
          <w:rFonts w:hint="eastAsia" w:ascii="仿宋" w:eastAsia="仿宋" w:cs="仿宋"/>
          <w:color w:val="auto"/>
          <w:sz w:val="24"/>
        </w:rPr>
        <w:t>（三）《成交通知书》将作为签订合同的依据。</w:t>
      </w:r>
    </w:p>
    <w:p w14:paraId="32D3CF0E">
      <w:pPr>
        <w:pStyle w:val="5"/>
        <w:spacing w:before="0" w:after="0" w:line="400" w:lineRule="exact"/>
        <w:ind w:firstLine="422" w:firstLineChars="200"/>
        <w:rPr>
          <w:rFonts w:ascii="仿宋" w:eastAsia="仿宋" w:cs="仿宋"/>
          <w:color w:val="auto"/>
          <w:sz w:val="24"/>
          <w:szCs w:val="24"/>
        </w:rPr>
      </w:pPr>
      <w:bookmarkStart w:id="92" w:name="_Toc9056"/>
      <w:bookmarkStart w:id="93" w:name="_Toc5895"/>
      <w:bookmarkStart w:id="94" w:name="_Toc13197"/>
      <w:bookmarkStart w:id="95" w:name="_Toc14527"/>
      <w:bookmarkStart w:id="96" w:name="_Toc12581"/>
      <w:bookmarkStart w:id="97" w:name="_Toc3340"/>
      <w:bookmarkStart w:id="98" w:name="_Toc12789059"/>
      <w:bookmarkStart w:id="99" w:name="_Toc11641055"/>
      <w:r>
        <w:rPr>
          <w:rFonts w:hint="eastAsia" w:ascii="仿宋" w:eastAsia="仿宋" w:cs="仿宋"/>
          <w:color w:val="auto"/>
          <w:sz w:val="21"/>
          <w:szCs w:val="21"/>
          <w:lang w:val="en-US" w:eastAsia="zh-CN"/>
        </w:rPr>
        <w:t>五</w:t>
      </w:r>
      <w:r>
        <w:rPr>
          <w:rFonts w:hint="eastAsia" w:ascii="仿宋" w:eastAsia="仿宋" w:cs="仿宋"/>
          <w:color w:val="auto"/>
          <w:sz w:val="21"/>
          <w:szCs w:val="21"/>
        </w:rPr>
        <w:t>、</w:t>
      </w:r>
      <w:bookmarkEnd w:id="92"/>
      <w:bookmarkEnd w:id="93"/>
      <w:bookmarkStart w:id="100" w:name="_Toc102227322"/>
      <w:bookmarkStart w:id="101" w:name="_Toc342913396"/>
      <w:bookmarkStart w:id="102" w:name="_Toc9208"/>
      <w:bookmarkStart w:id="103" w:name="_Toc2545"/>
      <w:r>
        <w:rPr>
          <w:rFonts w:hint="eastAsia" w:ascii="仿宋" w:eastAsia="仿宋" w:cs="仿宋"/>
          <w:color w:val="auto"/>
          <w:sz w:val="24"/>
          <w:szCs w:val="24"/>
        </w:rPr>
        <w:t>签订</w:t>
      </w:r>
      <w:bookmarkEnd w:id="100"/>
      <w:r>
        <w:rPr>
          <w:rFonts w:hint="eastAsia" w:ascii="仿宋" w:eastAsia="仿宋" w:cs="仿宋"/>
          <w:color w:val="auto"/>
          <w:sz w:val="24"/>
          <w:szCs w:val="24"/>
        </w:rPr>
        <w:t>合同</w:t>
      </w:r>
      <w:bookmarkEnd w:id="94"/>
      <w:bookmarkEnd w:id="95"/>
      <w:bookmarkEnd w:id="96"/>
      <w:bookmarkEnd w:id="97"/>
      <w:bookmarkEnd w:id="101"/>
      <w:bookmarkEnd w:id="102"/>
      <w:bookmarkEnd w:id="103"/>
    </w:p>
    <w:p w14:paraId="02BB19F1">
      <w:pPr>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（一）采购人应当自成交通知书发出之日起二十日内，按照竞争性比选文件和成交供应商响应文件的约定，与成交供应商签订书面合同。所签订的合同不得对竞争性比选文件和供应商的响应文件作实质性修改。</w:t>
      </w:r>
    </w:p>
    <w:p w14:paraId="5EDEDB76">
      <w:pPr>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（二）竞争性比选文件、供应商的响应文件及澄清文件等，均为签订采购合同的依据。</w:t>
      </w:r>
    </w:p>
    <w:p w14:paraId="26961E74">
      <w:pPr>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（三）合同生效条款由供需双方约定，法律、行政法规规定应当办理批准、登记等手续后生效的合同，依照其规定。</w:t>
      </w:r>
    </w:p>
    <w:p w14:paraId="681B17CA">
      <w:pPr>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（四）合同原则上参照《重庆市政府采购合同》签订，相关单位要求适用合同通用格式版本的，应按其要求另行签订其他合同。</w:t>
      </w:r>
    </w:p>
    <w:p w14:paraId="726C7D71">
      <w:pPr>
        <w:pStyle w:val="4"/>
        <w:spacing w:before="0" w:after="0" w:line="360" w:lineRule="auto"/>
        <w:jc w:val="center"/>
        <w:rPr>
          <w:rFonts w:ascii="仿宋" w:eastAsia="仿宋" w:cs="仿宋"/>
          <w:b w:val="0"/>
          <w:color w:val="auto"/>
          <w:sz w:val="36"/>
          <w:szCs w:val="30"/>
        </w:rPr>
      </w:pPr>
      <w:r>
        <w:rPr>
          <w:rFonts w:hint="eastAsia" w:ascii="仿宋" w:eastAsia="仿宋" w:cs="仿宋"/>
          <w:b w:val="0"/>
          <w:color w:val="auto"/>
          <w:sz w:val="36"/>
          <w:szCs w:val="30"/>
        </w:rPr>
        <w:br w:type="page"/>
      </w:r>
      <w:bookmarkStart w:id="104" w:name="_Toc27099"/>
      <w:bookmarkStart w:id="105" w:name="_Toc557"/>
      <w:bookmarkStart w:id="106" w:name="_Toc24592"/>
      <w:r>
        <w:rPr>
          <w:rFonts w:hint="eastAsia" w:ascii="仿宋" w:eastAsia="仿宋" w:cs="仿宋"/>
          <w:b w:val="0"/>
          <w:color w:val="auto"/>
          <w:sz w:val="36"/>
          <w:szCs w:val="30"/>
        </w:rPr>
        <w:t xml:space="preserve">第六篇  </w:t>
      </w:r>
      <w:bookmarkEnd w:id="98"/>
      <w:bookmarkEnd w:id="99"/>
      <w:r>
        <w:rPr>
          <w:rFonts w:hint="eastAsia" w:ascii="仿宋" w:eastAsia="仿宋" w:cs="仿宋"/>
          <w:b w:val="0"/>
          <w:color w:val="auto"/>
          <w:sz w:val="36"/>
          <w:szCs w:val="30"/>
        </w:rPr>
        <w:t>采购合同（格式）</w:t>
      </w:r>
      <w:bookmarkEnd w:id="104"/>
      <w:bookmarkEnd w:id="105"/>
      <w:bookmarkEnd w:id="106"/>
    </w:p>
    <w:p w14:paraId="471548D1">
      <w:pPr>
        <w:tabs>
          <w:tab w:val="left" w:pos="9000"/>
        </w:tabs>
        <w:spacing w:line="276" w:lineRule="auto"/>
        <w:jc w:val="center"/>
        <w:rPr>
          <w:rFonts w:ascii="仿宋" w:eastAsia="仿宋" w:cs="仿宋"/>
          <w:color w:val="auto"/>
        </w:rPr>
      </w:pPr>
    </w:p>
    <w:p w14:paraId="16976201">
      <w:pPr>
        <w:spacing w:line="500" w:lineRule="exact"/>
        <w:ind w:firstLine="480" w:firstLineChars="200"/>
        <w:rPr>
          <w:rFonts w:ascii="仿宋" w:eastAsia="仿宋" w:cs="仿宋"/>
          <w:color w:val="auto"/>
          <w:sz w:val="24"/>
        </w:rPr>
      </w:pPr>
      <w:r>
        <w:rPr>
          <w:rFonts w:hint="eastAsia" w:ascii="仿宋" w:eastAsia="仿宋" w:cs="仿宋"/>
          <w:color w:val="auto"/>
          <w:sz w:val="24"/>
        </w:rPr>
        <w:t>合同具体内容在中标后由合同双方按竞争性比选文件的项目内容进行商定。</w:t>
      </w:r>
    </w:p>
    <w:p w14:paraId="48977F4E">
      <w:pPr>
        <w:spacing w:line="500" w:lineRule="exact"/>
        <w:ind w:firstLine="560" w:firstLineChars="200"/>
        <w:rPr>
          <w:rFonts w:ascii="仿宋" w:eastAsia="仿宋" w:cs="仿宋"/>
          <w:color w:val="auto"/>
        </w:rPr>
        <w:sectPr>
          <w:headerReference r:id="rId8" w:type="default"/>
          <w:pgSz w:w="11907" w:h="16840"/>
          <w:pgMar w:top="1134" w:right="1191" w:bottom="1134" w:left="1304" w:header="964" w:footer="992" w:gutter="0"/>
          <w:pgNumType w:fmt="numberInDash"/>
          <w:cols w:space="720" w:num="1"/>
          <w:docGrid w:linePitch="312" w:charSpace="0"/>
        </w:sectPr>
      </w:pPr>
    </w:p>
    <w:p w14:paraId="76FB9CFD">
      <w:pPr>
        <w:pStyle w:val="4"/>
        <w:spacing w:before="0" w:after="0" w:line="360" w:lineRule="auto"/>
        <w:jc w:val="center"/>
        <w:rPr>
          <w:rFonts w:ascii="仿宋" w:eastAsia="仿宋" w:cs="仿宋"/>
          <w:b w:val="0"/>
          <w:color w:val="auto"/>
          <w:sz w:val="36"/>
          <w:szCs w:val="30"/>
        </w:rPr>
      </w:pPr>
      <w:bookmarkStart w:id="107" w:name="_Toc15362"/>
      <w:bookmarkStart w:id="108" w:name="_Toc14223"/>
      <w:bookmarkStart w:id="109" w:name="_Toc28773"/>
      <w:r>
        <w:rPr>
          <w:rFonts w:hint="eastAsia" w:ascii="仿宋" w:eastAsia="仿宋" w:cs="仿宋"/>
          <w:b w:val="0"/>
          <w:color w:val="auto"/>
          <w:sz w:val="36"/>
          <w:szCs w:val="30"/>
        </w:rPr>
        <w:t>第七篇  响应文件编制要求</w:t>
      </w:r>
      <w:bookmarkEnd w:id="107"/>
      <w:bookmarkEnd w:id="108"/>
      <w:bookmarkEnd w:id="109"/>
    </w:p>
    <w:p w14:paraId="2DC284F5">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一、经济部分</w:t>
      </w:r>
    </w:p>
    <w:p w14:paraId="1A7365FA">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（一）比选报价函</w:t>
      </w:r>
    </w:p>
    <w:p w14:paraId="581BD96C">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二、服务部分</w:t>
      </w:r>
    </w:p>
    <w:p w14:paraId="3F70E784">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（一）服务响应偏离表</w:t>
      </w:r>
    </w:p>
    <w:p w14:paraId="696E8047">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（二）服务部分其他资料</w:t>
      </w:r>
    </w:p>
    <w:p w14:paraId="4F3C0F04">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三、商务部分</w:t>
      </w:r>
    </w:p>
    <w:p w14:paraId="4E18E385">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（一）商务响应偏离表</w:t>
      </w:r>
    </w:p>
    <w:p w14:paraId="2BDD41B4">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（二）商务部分其他资料</w:t>
      </w:r>
    </w:p>
    <w:p w14:paraId="622E6ECE">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四、资格条件及其他</w:t>
      </w:r>
    </w:p>
    <w:p w14:paraId="2A5DBB90">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（一）营业执照（副本）或事业单位法人证书（副本）或个体工商户营业执照或有效的自然人身份证明或社会团体法人登记证书复印件</w:t>
      </w:r>
    </w:p>
    <w:p w14:paraId="68F15E46">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（二）法定代表人身份证明书（格式）</w:t>
      </w:r>
    </w:p>
    <w:p w14:paraId="0EBA90E7">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（三）法定代表人授权委托书（格式）</w:t>
      </w:r>
    </w:p>
    <w:p w14:paraId="2655AFDB">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（四）基本资格条件承诺函（格式）</w:t>
      </w:r>
    </w:p>
    <w:p w14:paraId="40483867">
      <w:pPr>
        <w:snapToGrid w:val="0"/>
        <w:spacing w:line="400" w:lineRule="exact"/>
        <w:ind w:firstLine="480" w:firstLineChars="200"/>
        <w:rPr>
          <w:rFonts w:ascii="仿宋" w:eastAsia="仿宋" w:cs="仿宋"/>
          <w:color w:val="auto"/>
          <w:sz w:val="24"/>
          <w:szCs w:val="24"/>
        </w:rPr>
      </w:pPr>
      <w:r>
        <w:rPr>
          <w:rFonts w:hint="eastAsia" w:ascii="仿宋" w:eastAsia="仿宋" w:cs="仿宋"/>
          <w:color w:val="auto"/>
          <w:sz w:val="24"/>
          <w:szCs w:val="24"/>
        </w:rPr>
        <w:t>（五）特定资格条件证书或证明文件</w:t>
      </w:r>
    </w:p>
    <w:p w14:paraId="2DA8AB13">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五、其他资料</w:t>
      </w:r>
    </w:p>
    <w:p w14:paraId="3AB7C1B5">
      <w:pPr>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（一）其他与项目有关的资料</w:t>
      </w:r>
    </w:p>
    <w:p w14:paraId="368F135F">
      <w:pPr>
        <w:snapToGrid w:val="0"/>
        <w:spacing w:line="360" w:lineRule="auto"/>
        <w:rPr>
          <w:rFonts w:ascii="仿宋" w:eastAsia="仿宋" w:cs="仿宋"/>
          <w:color w:val="auto"/>
          <w:sz w:val="24"/>
          <w:szCs w:val="24"/>
          <w:bdr w:val="single" w:color="auto" w:sz="4" w:space="0"/>
        </w:rPr>
        <w:sectPr>
          <w:headerReference r:id="rId9" w:type="default"/>
          <w:footerReference r:id="rId10" w:type="default"/>
          <w:pgSz w:w="11907" w:h="16840"/>
          <w:pgMar w:top="1134" w:right="1191" w:bottom="1134" w:left="1304" w:header="851" w:footer="992" w:gutter="0"/>
          <w:pgNumType w:fmt="numberInDash"/>
          <w:cols w:space="720" w:num="1"/>
          <w:docGrid w:linePitch="380" w:charSpace="-5734"/>
        </w:sectPr>
      </w:pPr>
    </w:p>
    <w:p w14:paraId="29E6FC74">
      <w:pPr>
        <w:pStyle w:val="5"/>
        <w:spacing w:before="0" w:after="0" w:line="360" w:lineRule="auto"/>
        <w:rPr>
          <w:rFonts w:ascii="仿宋" w:eastAsia="仿宋" w:cs="仿宋"/>
          <w:color w:val="auto"/>
          <w:sz w:val="24"/>
          <w:szCs w:val="24"/>
        </w:rPr>
      </w:pPr>
      <w:bookmarkStart w:id="110" w:name="_Toc313888360"/>
      <w:bookmarkStart w:id="111" w:name="_Toc17929"/>
      <w:bookmarkStart w:id="112" w:name="_Toc16786"/>
      <w:bookmarkStart w:id="113" w:name="_Toc342913419"/>
      <w:bookmarkStart w:id="114" w:name="_Toc313008356"/>
      <w:bookmarkStart w:id="115" w:name="_Toc23236"/>
      <w:bookmarkStart w:id="116" w:name="_Toc27756"/>
      <w:bookmarkStart w:id="117" w:name="_Toc6364"/>
      <w:bookmarkStart w:id="118" w:name="_Toc30122"/>
      <w:bookmarkStart w:id="119" w:name="_Toc283382454"/>
      <w:bookmarkStart w:id="120" w:name="_Toc12789073"/>
      <w:r>
        <w:rPr>
          <w:rFonts w:hint="eastAsia" w:ascii="仿宋" w:eastAsia="仿宋" w:cs="仿宋"/>
          <w:color w:val="auto"/>
          <w:sz w:val="24"/>
          <w:szCs w:val="24"/>
        </w:rPr>
        <w:t>一、经济部分</w:t>
      </w:r>
      <w:bookmarkEnd w:id="110"/>
      <w:bookmarkEnd w:id="111"/>
      <w:bookmarkEnd w:id="112"/>
      <w:bookmarkEnd w:id="113"/>
      <w:bookmarkEnd w:id="114"/>
      <w:bookmarkEnd w:id="115"/>
      <w:bookmarkEnd w:id="116"/>
      <w:bookmarkEnd w:id="117"/>
      <w:bookmarkEnd w:id="118"/>
    </w:p>
    <w:bookmarkEnd w:id="119"/>
    <w:bookmarkEnd w:id="120"/>
    <w:p w14:paraId="1D6FB8EC">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（一）比选报价函</w:t>
      </w:r>
    </w:p>
    <w:p w14:paraId="6215F3D9">
      <w:pPr>
        <w:jc w:val="center"/>
        <w:rPr>
          <w:rFonts w:ascii="仿宋" w:eastAsia="仿宋" w:cs="仿宋"/>
          <w:b/>
          <w:color w:val="auto"/>
          <w:szCs w:val="28"/>
        </w:rPr>
      </w:pPr>
      <w:r>
        <w:rPr>
          <w:rFonts w:hint="eastAsia" w:ascii="仿宋" w:eastAsia="仿宋" w:cs="仿宋"/>
          <w:b/>
          <w:color w:val="auto"/>
          <w:szCs w:val="28"/>
        </w:rPr>
        <w:t>比选报价函</w:t>
      </w:r>
    </w:p>
    <w:p w14:paraId="7F38BBEC">
      <w:pPr>
        <w:tabs>
          <w:tab w:val="left" w:pos="6300"/>
        </w:tabs>
        <w:snapToGrid w:val="0"/>
        <w:spacing w:line="312" w:lineRule="auto"/>
        <w:rPr>
          <w:rFonts w:ascii="仿宋" w:eastAsia="仿宋" w:cs="仿宋"/>
          <w:color w:val="auto"/>
          <w:sz w:val="24"/>
          <w:szCs w:val="24"/>
        </w:rPr>
      </w:pPr>
      <w:r>
        <w:rPr>
          <w:rFonts w:hint="eastAsia" w:ascii="仿宋" w:eastAsia="仿宋" w:cs="仿宋"/>
          <w:color w:val="auto"/>
          <w:sz w:val="24"/>
          <w:szCs w:val="24"/>
          <w:u w:val="single"/>
        </w:rPr>
        <w:t>（采购</w:t>
      </w:r>
      <w:r>
        <w:rPr>
          <w:rFonts w:hint="eastAsia" w:ascii="仿宋" w:eastAsia="仿宋" w:cs="仿宋"/>
          <w:color w:val="auto"/>
          <w:sz w:val="24"/>
          <w:szCs w:val="24"/>
          <w:u w:val="single"/>
          <w:lang w:val="en-US" w:eastAsia="zh-CN"/>
        </w:rPr>
        <w:t>人</w:t>
      </w:r>
      <w:r>
        <w:rPr>
          <w:rFonts w:hint="eastAsia" w:ascii="仿宋" w:eastAsia="仿宋" w:cs="仿宋"/>
          <w:color w:val="auto"/>
          <w:sz w:val="24"/>
          <w:szCs w:val="24"/>
          <w:u w:val="single"/>
        </w:rPr>
        <w:t>名称）</w:t>
      </w:r>
      <w:r>
        <w:rPr>
          <w:rFonts w:hint="eastAsia" w:ascii="仿宋" w:eastAsia="仿宋" w:cs="仿宋"/>
          <w:color w:val="auto"/>
          <w:sz w:val="24"/>
          <w:szCs w:val="24"/>
        </w:rPr>
        <w:t>：</w:t>
      </w:r>
    </w:p>
    <w:p w14:paraId="3E8E42BF">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我方收到____________________________（比选项目名称）的竞争性比选文件，经详细研究，决定参加该项目的比选。</w:t>
      </w:r>
    </w:p>
    <w:p w14:paraId="72A37685">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1.愿意按照竞争性比选文件中的一切要求，提供本项目的技术服务，总报价为人民币大写：</w:t>
      </w:r>
      <w:r>
        <w:rPr>
          <w:rFonts w:hint="eastAsia" w:ascii="仿宋" w:eastAsia="仿宋" w:cs="仿宋"/>
          <w:color w:val="auto"/>
          <w:sz w:val="24"/>
          <w:szCs w:val="24"/>
          <w:u w:val="single"/>
        </w:rPr>
        <w:t xml:space="preserve">      </w:t>
      </w:r>
      <w:r>
        <w:rPr>
          <w:rFonts w:hint="eastAsia" w:ascii="仿宋" w:eastAsia="仿宋" w:cs="仿宋"/>
          <w:color w:val="auto"/>
          <w:sz w:val="24"/>
          <w:szCs w:val="24"/>
        </w:rPr>
        <w:t>；人民币小写：</w:t>
      </w:r>
      <w:r>
        <w:rPr>
          <w:rFonts w:hint="eastAsia" w:ascii="仿宋" w:eastAsia="仿宋" w:cs="仿宋"/>
          <w:color w:val="auto"/>
          <w:sz w:val="24"/>
          <w:szCs w:val="24"/>
          <w:u w:val="single"/>
        </w:rPr>
        <w:t xml:space="preserve">       </w:t>
      </w:r>
      <w:r>
        <w:rPr>
          <w:rFonts w:hint="eastAsia" w:ascii="仿宋" w:eastAsia="仿宋" w:cs="仿宋"/>
          <w:color w:val="auto"/>
          <w:sz w:val="24"/>
          <w:szCs w:val="24"/>
        </w:rPr>
        <w:t>。</w:t>
      </w:r>
    </w:p>
    <w:p w14:paraId="0406C40E">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2.我方现提交的响应文件为：响应文件</w:t>
      </w:r>
      <w:r>
        <w:rPr>
          <w:rFonts w:hint="eastAsia" w:ascii="仿宋" w:eastAsia="仿宋" w:cs="仿宋"/>
          <w:color w:val="auto"/>
          <w:sz w:val="24"/>
          <w:szCs w:val="24"/>
          <w:u w:val="single"/>
        </w:rPr>
        <w:t xml:space="preserve">   </w:t>
      </w:r>
      <w:r>
        <w:rPr>
          <w:rFonts w:hint="eastAsia" w:ascii="仿宋" w:eastAsia="仿宋" w:cs="仿宋"/>
          <w:color w:val="auto"/>
          <w:sz w:val="24"/>
          <w:szCs w:val="24"/>
        </w:rPr>
        <w:t>份。</w:t>
      </w:r>
    </w:p>
    <w:p w14:paraId="129C0AC1">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3.我方承诺：本次比选的有效期为提交响应文件截止时间起90天。</w:t>
      </w:r>
    </w:p>
    <w:p w14:paraId="07555466">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4.我方完全理解和接受贵方竞争性比选文件的一切规定和要求及评审办法。</w:t>
      </w:r>
    </w:p>
    <w:p w14:paraId="6F938F10">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5.在整个比选过程中，我方若有违规行为，接受按照《中华人民共和国政府采购法》和《竞争性比选文件》之规定给予惩罚。</w:t>
      </w:r>
    </w:p>
    <w:p w14:paraId="0AE459FE">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rPr>
        <w:t>6.我方若成为成交供应商，将按照最终比选结果签订合同，并且严格履行合同义务。本承诺函将成为合同不可分割的一部分，与合同具有同等的法律效力。</w:t>
      </w:r>
    </w:p>
    <w:p w14:paraId="1065C599">
      <w:pPr>
        <w:tabs>
          <w:tab w:val="left" w:pos="6300"/>
        </w:tabs>
        <w:snapToGrid w:val="0"/>
        <w:spacing w:line="312" w:lineRule="auto"/>
        <w:ind w:firstLine="480" w:firstLineChars="200"/>
        <w:rPr>
          <w:rFonts w:ascii="仿宋" w:eastAsia="仿宋" w:cs="仿宋"/>
          <w:color w:val="auto"/>
          <w:sz w:val="24"/>
          <w:szCs w:val="24"/>
        </w:rPr>
      </w:pPr>
      <w:r>
        <w:rPr>
          <w:rFonts w:hint="eastAsia" w:ascii="仿宋" w:eastAsia="仿宋" w:cs="仿宋"/>
          <w:color w:val="auto"/>
          <w:sz w:val="24"/>
          <w:szCs w:val="24"/>
          <w:lang w:val="en-US" w:eastAsia="zh-CN"/>
        </w:rPr>
        <w:t>7</w:t>
      </w:r>
      <w:r>
        <w:rPr>
          <w:rFonts w:hint="eastAsia" w:ascii="仿宋" w:eastAsia="仿宋" w:cs="仿宋"/>
          <w:color w:val="auto"/>
          <w:sz w:val="24"/>
          <w:szCs w:val="24"/>
        </w:rPr>
        <w:t>.</w:t>
      </w:r>
      <w:r>
        <w:rPr>
          <w:rFonts w:hint="eastAsia" w:ascii="仿宋" w:eastAsia="仿宋" w:cs="仿宋"/>
          <w:color w:val="auto"/>
          <w:sz w:val="24"/>
          <w:szCs w:val="28"/>
        </w:rPr>
        <w:t>我方未</w:t>
      </w:r>
      <w:r>
        <w:rPr>
          <w:rFonts w:hint="eastAsia" w:ascii="仿宋" w:eastAsia="仿宋" w:cs="仿宋"/>
          <w:color w:val="auto"/>
          <w:sz w:val="24"/>
          <w:szCs w:val="24"/>
        </w:rPr>
        <w:t>为采购项目提供整体设计、规范编制或者项目管理、监理、检测等服务。</w:t>
      </w:r>
    </w:p>
    <w:p w14:paraId="2B5A2B77">
      <w:pPr>
        <w:tabs>
          <w:tab w:val="left" w:pos="6300"/>
        </w:tabs>
        <w:snapToGrid w:val="0"/>
        <w:spacing w:line="312" w:lineRule="auto"/>
        <w:ind w:firstLine="570"/>
        <w:rPr>
          <w:rFonts w:ascii="仿宋" w:eastAsia="仿宋" w:cs="仿宋"/>
          <w:color w:val="auto"/>
          <w:sz w:val="24"/>
          <w:szCs w:val="24"/>
        </w:rPr>
      </w:pPr>
      <w:r>
        <w:rPr>
          <w:rFonts w:hint="eastAsia" w:ascii="仿宋" w:eastAsia="仿宋" w:cs="仿宋"/>
          <w:color w:val="auto"/>
          <w:sz w:val="24"/>
          <w:szCs w:val="24"/>
        </w:rPr>
        <w:t>供应商（公章）：</w:t>
      </w:r>
    </w:p>
    <w:p w14:paraId="3D424681">
      <w:pPr>
        <w:tabs>
          <w:tab w:val="left" w:pos="6300"/>
        </w:tabs>
        <w:snapToGrid w:val="0"/>
        <w:spacing w:line="312" w:lineRule="auto"/>
        <w:ind w:firstLine="570"/>
        <w:rPr>
          <w:rFonts w:ascii="仿宋" w:eastAsia="仿宋" w:cs="仿宋"/>
          <w:color w:val="auto"/>
          <w:sz w:val="24"/>
          <w:szCs w:val="24"/>
        </w:rPr>
      </w:pPr>
      <w:r>
        <w:rPr>
          <w:rFonts w:hint="eastAsia" w:ascii="仿宋" w:eastAsia="仿宋" w:cs="仿宋"/>
          <w:color w:val="auto"/>
          <w:sz w:val="24"/>
          <w:szCs w:val="24"/>
        </w:rPr>
        <w:t xml:space="preserve">地址：  </w:t>
      </w:r>
    </w:p>
    <w:p w14:paraId="32978746">
      <w:pPr>
        <w:tabs>
          <w:tab w:val="left" w:pos="6300"/>
        </w:tabs>
        <w:snapToGrid w:val="0"/>
        <w:spacing w:line="312" w:lineRule="auto"/>
        <w:ind w:firstLine="570"/>
        <w:rPr>
          <w:rFonts w:ascii="仿宋" w:eastAsia="仿宋" w:cs="仿宋"/>
          <w:color w:val="auto"/>
          <w:sz w:val="24"/>
          <w:szCs w:val="24"/>
        </w:rPr>
      </w:pPr>
      <w:r>
        <w:rPr>
          <w:rFonts w:hint="eastAsia" w:ascii="仿宋" w:eastAsia="仿宋" w:cs="仿宋"/>
          <w:color w:val="auto"/>
          <w:sz w:val="24"/>
          <w:szCs w:val="24"/>
        </w:rPr>
        <w:t xml:space="preserve">电话：                                             </w:t>
      </w:r>
    </w:p>
    <w:p w14:paraId="39312D79">
      <w:pPr>
        <w:tabs>
          <w:tab w:val="left" w:pos="6300"/>
        </w:tabs>
        <w:snapToGrid w:val="0"/>
        <w:spacing w:line="312" w:lineRule="auto"/>
        <w:ind w:firstLine="570"/>
        <w:rPr>
          <w:rFonts w:ascii="仿宋" w:eastAsia="仿宋" w:cs="仿宋"/>
          <w:color w:val="auto"/>
          <w:sz w:val="24"/>
          <w:szCs w:val="24"/>
        </w:rPr>
      </w:pPr>
      <w:r>
        <w:rPr>
          <w:rFonts w:hint="eastAsia" w:ascii="仿宋" w:eastAsia="仿宋" w:cs="仿宋"/>
          <w:color w:val="auto"/>
          <w:sz w:val="24"/>
          <w:szCs w:val="24"/>
        </w:rPr>
        <w:t>联系人：</w:t>
      </w:r>
    </w:p>
    <w:p w14:paraId="2EAA5133">
      <w:pPr>
        <w:snapToGrid w:val="0"/>
        <w:spacing w:line="312" w:lineRule="auto"/>
        <w:ind w:firstLine="480" w:firstLineChars="200"/>
        <w:rPr>
          <w:rFonts w:ascii="仿宋" w:eastAsia="仿宋" w:cs="仿宋"/>
          <w:color w:val="auto"/>
          <w:sz w:val="24"/>
          <w:szCs w:val="24"/>
        </w:rPr>
        <w:sectPr>
          <w:pgSz w:w="11907" w:h="16840"/>
          <w:pgMar w:top="1134" w:right="1191" w:bottom="1134" w:left="1304" w:header="851" w:footer="992" w:gutter="0"/>
          <w:pgNumType w:fmt="numberInDash"/>
          <w:cols w:space="720" w:num="1"/>
          <w:docGrid w:linePitch="380" w:charSpace="-5734"/>
        </w:sectPr>
      </w:pPr>
      <w:r>
        <w:rPr>
          <w:rFonts w:hint="eastAsia" w:ascii="仿宋" w:eastAsia="仿宋" w:cs="仿宋"/>
          <w:color w:val="auto"/>
          <w:sz w:val="24"/>
          <w:szCs w:val="24"/>
        </w:rPr>
        <w:t xml:space="preserve">                                                  年   月   日</w:t>
      </w:r>
    </w:p>
    <w:p w14:paraId="56F9EDFD">
      <w:pPr>
        <w:pStyle w:val="5"/>
        <w:spacing w:before="0" w:after="0" w:line="360" w:lineRule="auto"/>
        <w:rPr>
          <w:rFonts w:ascii="仿宋" w:eastAsia="仿宋" w:cs="仿宋"/>
          <w:bCs/>
          <w:color w:val="auto"/>
          <w:sz w:val="24"/>
          <w:szCs w:val="28"/>
        </w:rPr>
      </w:pPr>
      <w:bookmarkStart w:id="121" w:name="_Toc342913420"/>
      <w:bookmarkStart w:id="122" w:name="_Toc313888361"/>
      <w:bookmarkStart w:id="123" w:name="_Toc313008357"/>
      <w:bookmarkStart w:id="124" w:name="_Toc6323"/>
      <w:bookmarkStart w:id="125" w:name="_Toc13564"/>
    </w:p>
    <w:p w14:paraId="4D2BE24B">
      <w:pPr>
        <w:pStyle w:val="5"/>
        <w:spacing w:before="0" w:after="0" w:line="360" w:lineRule="auto"/>
        <w:rPr>
          <w:rFonts w:ascii="仿宋" w:eastAsia="仿宋" w:cs="仿宋"/>
          <w:color w:val="auto"/>
          <w:sz w:val="24"/>
          <w:szCs w:val="24"/>
        </w:rPr>
      </w:pPr>
      <w:bookmarkStart w:id="126" w:name="_Toc1303"/>
      <w:bookmarkStart w:id="127" w:name="_Toc21099"/>
      <w:bookmarkStart w:id="128" w:name="_Toc8353"/>
      <w:bookmarkStart w:id="129" w:name="_Toc485"/>
      <w:r>
        <w:rPr>
          <w:rFonts w:hint="eastAsia" w:ascii="仿宋" w:eastAsia="仿宋" w:cs="仿宋"/>
          <w:color w:val="auto"/>
          <w:sz w:val="24"/>
          <w:szCs w:val="24"/>
        </w:rPr>
        <w:t>二、</w:t>
      </w:r>
      <w:bookmarkEnd w:id="121"/>
      <w:bookmarkEnd w:id="122"/>
      <w:bookmarkEnd w:id="123"/>
      <w:r>
        <w:rPr>
          <w:rFonts w:hint="eastAsia" w:ascii="仿宋" w:eastAsia="仿宋" w:cs="仿宋"/>
          <w:color w:val="auto"/>
          <w:sz w:val="24"/>
          <w:szCs w:val="24"/>
        </w:rPr>
        <w:t>服务部分</w:t>
      </w:r>
      <w:bookmarkEnd w:id="124"/>
      <w:bookmarkEnd w:id="125"/>
      <w:bookmarkEnd w:id="126"/>
      <w:bookmarkEnd w:id="127"/>
      <w:bookmarkEnd w:id="128"/>
      <w:bookmarkEnd w:id="129"/>
    </w:p>
    <w:p w14:paraId="279539DB">
      <w:pPr>
        <w:snapToGrid w:val="0"/>
        <w:spacing w:line="360" w:lineRule="auto"/>
        <w:jc w:val="center"/>
        <w:rPr>
          <w:rFonts w:ascii="仿宋" w:eastAsia="仿宋" w:cs="仿宋"/>
          <w:b/>
          <w:color w:val="auto"/>
          <w:szCs w:val="28"/>
        </w:rPr>
      </w:pPr>
      <w:r>
        <w:rPr>
          <w:rFonts w:hint="eastAsia" w:ascii="仿宋" w:eastAsia="仿宋" w:cs="仿宋"/>
          <w:b/>
          <w:color w:val="auto"/>
          <w:szCs w:val="28"/>
        </w:rPr>
        <w:t>（一）服务响应偏离表</w:t>
      </w:r>
    </w:p>
    <w:p w14:paraId="22D93B89">
      <w:pPr>
        <w:spacing w:line="400" w:lineRule="exact"/>
        <w:rPr>
          <w:rFonts w:ascii="仿宋" w:eastAsia="仿宋" w:cs="仿宋"/>
          <w:color w:val="auto"/>
          <w:sz w:val="24"/>
          <w:szCs w:val="24"/>
          <w:u w:val="single"/>
        </w:rPr>
      </w:pPr>
      <w:r>
        <w:rPr>
          <w:rFonts w:hint="eastAsia" w:ascii="仿宋" w:eastAsia="仿宋" w:cs="仿宋"/>
          <w:color w:val="auto"/>
          <w:sz w:val="24"/>
          <w:szCs w:val="24"/>
        </w:rPr>
        <w:t xml:space="preserve">比选项目名称： </w:t>
      </w:r>
    </w:p>
    <w:tbl>
      <w:tblPr>
        <w:tblStyle w:val="6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18"/>
        <w:gridCol w:w="2844"/>
        <w:gridCol w:w="2952"/>
        <w:gridCol w:w="2212"/>
      </w:tblGrid>
      <w:tr w14:paraId="0DA2F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8" w:type="dxa"/>
            <w:tcBorders>
              <w:tl2br w:val="nil"/>
              <w:tr2bl w:val="nil"/>
            </w:tcBorders>
            <w:vAlign w:val="center"/>
          </w:tcPr>
          <w:p w14:paraId="02CDBA5C">
            <w:pPr>
              <w:tabs>
                <w:tab w:val="left" w:pos="6300"/>
              </w:tabs>
              <w:snapToGrid w:val="0"/>
              <w:jc w:val="center"/>
              <w:outlineLvl w:val="0"/>
              <w:rPr>
                <w:rFonts w:ascii="仿宋" w:eastAsia="仿宋" w:cs="仿宋"/>
                <w:b/>
                <w:color w:val="auto"/>
                <w:sz w:val="21"/>
                <w:szCs w:val="21"/>
              </w:rPr>
            </w:pPr>
            <w:r>
              <w:rPr>
                <w:rFonts w:hint="eastAsia" w:ascii="仿宋" w:eastAsia="仿宋" w:cs="仿宋"/>
                <w:b/>
                <w:color w:val="auto"/>
                <w:sz w:val="21"/>
                <w:szCs w:val="21"/>
              </w:rPr>
              <w:t>序号</w:t>
            </w:r>
          </w:p>
        </w:tc>
        <w:tc>
          <w:tcPr>
            <w:tcW w:w="2844" w:type="dxa"/>
            <w:tcBorders>
              <w:tl2br w:val="nil"/>
              <w:tr2bl w:val="nil"/>
            </w:tcBorders>
            <w:vAlign w:val="center"/>
          </w:tcPr>
          <w:p w14:paraId="297308C1">
            <w:pPr>
              <w:tabs>
                <w:tab w:val="left" w:pos="6300"/>
              </w:tabs>
              <w:snapToGrid w:val="0"/>
              <w:jc w:val="center"/>
              <w:outlineLvl w:val="0"/>
              <w:rPr>
                <w:rFonts w:ascii="仿宋" w:eastAsia="仿宋" w:cs="仿宋"/>
                <w:b/>
                <w:color w:val="auto"/>
                <w:sz w:val="21"/>
                <w:szCs w:val="21"/>
              </w:rPr>
            </w:pPr>
            <w:r>
              <w:rPr>
                <w:rFonts w:hint="eastAsia" w:ascii="仿宋" w:eastAsia="仿宋" w:cs="仿宋"/>
                <w:b/>
                <w:color w:val="auto"/>
                <w:sz w:val="21"/>
                <w:szCs w:val="21"/>
              </w:rPr>
              <w:t>采购需求</w:t>
            </w:r>
          </w:p>
        </w:tc>
        <w:tc>
          <w:tcPr>
            <w:tcW w:w="2952" w:type="dxa"/>
            <w:tcBorders>
              <w:tl2br w:val="nil"/>
              <w:tr2bl w:val="nil"/>
            </w:tcBorders>
            <w:vAlign w:val="center"/>
          </w:tcPr>
          <w:p w14:paraId="3D23A9D6">
            <w:pPr>
              <w:tabs>
                <w:tab w:val="left" w:pos="6300"/>
              </w:tabs>
              <w:snapToGrid w:val="0"/>
              <w:jc w:val="center"/>
              <w:outlineLvl w:val="0"/>
              <w:rPr>
                <w:rFonts w:ascii="仿宋" w:eastAsia="仿宋" w:cs="仿宋"/>
                <w:b/>
                <w:color w:val="auto"/>
                <w:sz w:val="21"/>
                <w:szCs w:val="21"/>
              </w:rPr>
            </w:pPr>
            <w:r>
              <w:rPr>
                <w:rFonts w:hint="eastAsia" w:ascii="仿宋" w:eastAsia="仿宋" w:cs="仿宋"/>
                <w:b/>
                <w:color w:val="auto"/>
                <w:sz w:val="21"/>
                <w:szCs w:val="21"/>
              </w:rPr>
              <w:t>响应情况</w:t>
            </w:r>
          </w:p>
        </w:tc>
        <w:tc>
          <w:tcPr>
            <w:tcW w:w="2212" w:type="dxa"/>
            <w:tcBorders>
              <w:tl2br w:val="nil"/>
              <w:tr2bl w:val="nil"/>
            </w:tcBorders>
            <w:vAlign w:val="center"/>
          </w:tcPr>
          <w:p w14:paraId="1C37396E">
            <w:pPr>
              <w:tabs>
                <w:tab w:val="left" w:pos="6300"/>
              </w:tabs>
              <w:snapToGrid w:val="0"/>
              <w:jc w:val="center"/>
              <w:outlineLvl w:val="0"/>
              <w:rPr>
                <w:rFonts w:ascii="仿宋" w:eastAsia="仿宋" w:cs="仿宋"/>
                <w:b/>
                <w:color w:val="auto"/>
                <w:sz w:val="21"/>
                <w:szCs w:val="21"/>
              </w:rPr>
            </w:pPr>
            <w:r>
              <w:rPr>
                <w:rFonts w:hint="eastAsia" w:ascii="仿宋" w:eastAsia="仿宋" w:cs="仿宋"/>
                <w:b/>
                <w:color w:val="auto"/>
                <w:sz w:val="21"/>
                <w:szCs w:val="21"/>
              </w:rPr>
              <w:t>偏离说明</w:t>
            </w:r>
          </w:p>
        </w:tc>
      </w:tr>
      <w:tr w14:paraId="681007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0EE02A6">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05E867DC">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3FE51653">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529638DB">
            <w:pPr>
              <w:tabs>
                <w:tab w:val="left" w:pos="6300"/>
              </w:tabs>
              <w:snapToGrid w:val="0"/>
              <w:jc w:val="center"/>
              <w:outlineLvl w:val="0"/>
              <w:rPr>
                <w:rFonts w:ascii="仿宋" w:eastAsia="仿宋" w:cs="仿宋"/>
                <w:color w:val="auto"/>
                <w:sz w:val="21"/>
                <w:szCs w:val="21"/>
              </w:rPr>
            </w:pPr>
          </w:p>
        </w:tc>
      </w:tr>
      <w:tr w14:paraId="0797B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9EC0B64">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7F7DCA99">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17D25688">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7B4E5820">
            <w:pPr>
              <w:tabs>
                <w:tab w:val="left" w:pos="6300"/>
              </w:tabs>
              <w:snapToGrid w:val="0"/>
              <w:jc w:val="center"/>
              <w:outlineLvl w:val="0"/>
              <w:rPr>
                <w:rFonts w:ascii="仿宋" w:eastAsia="仿宋" w:cs="仿宋"/>
                <w:color w:val="auto"/>
                <w:sz w:val="21"/>
                <w:szCs w:val="21"/>
              </w:rPr>
            </w:pPr>
          </w:p>
        </w:tc>
      </w:tr>
      <w:tr w14:paraId="28E74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61636EAA">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3E995835">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1BD9CB0A">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0D4EF3AF">
            <w:pPr>
              <w:tabs>
                <w:tab w:val="left" w:pos="6300"/>
              </w:tabs>
              <w:snapToGrid w:val="0"/>
              <w:jc w:val="center"/>
              <w:outlineLvl w:val="0"/>
              <w:rPr>
                <w:rFonts w:ascii="仿宋" w:eastAsia="仿宋" w:cs="仿宋"/>
                <w:color w:val="auto"/>
                <w:sz w:val="21"/>
                <w:szCs w:val="21"/>
              </w:rPr>
            </w:pPr>
          </w:p>
        </w:tc>
      </w:tr>
      <w:tr w14:paraId="4E7F3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C3A0090">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68346A67">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3DE2E64E">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44AA25F6">
            <w:pPr>
              <w:tabs>
                <w:tab w:val="left" w:pos="6300"/>
              </w:tabs>
              <w:snapToGrid w:val="0"/>
              <w:jc w:val="center"/>
              <w:outlineLvl w:val="0"/>
              <w:rPr>
                <w:rFonts w:ascii="仿宋" w:eastAsia="仿宋" w:cs="仿宋"/>
                <w:color w:val="auto"/>
                <w:sz w:val="21"/>
                <w:szCs w:val="21"/>
              </w:rPr>
            </w:pPr>
          </w:p>
        </w:tc>
      </w:tr>
      <w:tr w14:paraId="7889D8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0069DD18">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785381C9">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36A6F255">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3DAB87E9">
            <w:pPr>
              <w:tabs>
                <w:tab w:val="left" w:pos="6300"/>
              </w:tabs>
              <w:snapToGrid w:val="0"/>
              <w:jc w:val="center"/>
              <w:outlineLvl w:val="0"/>
              <w:rPr>
                <w:rFonts w:ascii="仿宋" w:eastAsia="仿宋" w:cs="仿宋"/>
                <w:color w:val="auto"/>
                <w:sz w:val="21"/>
                <w:szCs w:val="21"/>
              </w:rPr>
            </w:pPr>
          </w:p>
        </w:tc>
      </w:tr>
      <w:tr w14:paraId="34D479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5B342AD8">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7B5C92BB">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29761036">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3158C042">
            <w:pPr>
              <w:tabs>
                <w:tab w:val="left" w:pos="6300"/>
              </w:tabs>
              <w:snapToGrid w:val="0"/>
              <w:jc w:val="center"/>
              <w:outlineLvl w:val="0"/>
              <w:rPr>
                <w:rFonts w:ascii="仿宋" w:eastAsia="仿宋" w:cs="仿宋"/>
                <w:color w:val="auto"/>
                <w:sz w:val="21"/>
                <w:szCs w:val="21"/>
              </w:rPr>
            </w:pPr>
          </w:p>
        </w:tc>
      </w:tr>
      <w:tr w14:paraId="2729F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563C347C">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5EB667A4">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16B2DC51">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66BACBD1">
            <w:pPr>
              <w:tabs>
                <w:tab w:val="left" w:pos="6300"/>
              </w:tabs>
              <w:snapToGrid w:val="0"/>
              <w:jc w:val="center"/>
              <w:outlineLvl w:val="0"/>
              <w:rPr>
                <w:rFonts w:ascii="仿宋" w:eastAsia="仿宋" w:cs="仿宋"/>
                <w:color w:val="auto"/>
                <w:sz w:val="21"/>
                <w:szCs w:val="21"/>
              </w:rPr>
            </w:pPr>
          </w:p>
        </w:tc>
      </w:tr>
      <w:tr w14:paraId="7F141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1070583D">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40F5CA3E">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305C7B33">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66EF22B9">
            <w:pPr>
              <w:tabs>
                <w:tab w:val="left" w:pos="6300"/>
              </w:tabs>
              <w:snapToGrid w:val="0"/>
              <w:jc w:val="center"/>
              <w:outlineLvl w:val="0"/>
              <w:rPr>
                <w:rFonts w:ascii="仿宋" w:eastAsia="仿宋" w:cs="仿宋"/>
                <w:color w:val="auto"/>
                <w:sz w:val="21"/>
                <w:szCs w:val="21"/>
              </w:rPr>
            </w:pPr>
          </w:p>
        </w:tc>
      </w:tr>
      <w:tr w14:paraId="45AA9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4030D534">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2C7011B8">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626493E9">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478B4A34">
            <w:pPr>
              <w:tabs>
                <w:tab w:val="left" w:pos="6300"/>
              </w:tabs>
              <w:snapToGrid w:val="0"/>
              <w:jc w:val="center"/>
              <w:outlineLvl w:val="0"/>
              <w:rPr>
                <w:rFonts w:ascii="仿宋" w:eastAsia="仿宋" w:cs="仿宋"/>
                <w:color w:val="auto"/>
                <w:sz w:val="21"/>
                <w:szCs w:val="21"/>
              </w:rPr>
            </w:pPr>
          </w:p>
        </w:tc>
      </w:tr>
      <w:tr w14:paraId="4266C6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1" w:hRule="atLeast"/>
          <w:jc w:val="center"/>
        </w:trPr>
        <w:tc>
          <w:tcPr>
            <w:tcW w:w="1218" w:type="dxa"/>
            <w:tcBorders>
              <w:tl2br w:val="nil"/>
              <w:tr2bl w:val="nil"/>
            </w:tcBorders>
            <w:vAlign w:val="center"/>
          </w:tcPr>
          <w:p w14:paraId="3B7DD468">
            <w:pPr>
              <w:tabs>
                <w:tab w:val="left" w:pos="6300"/>
              </w:tabs>
              <w:snapToGrid w:val="0"/>
              <w:jc w:val="center"/>
              <w:outlineLvl w:val="0"/>
              <w:rPr>
                <w:rFonts w:ascii="仿宋" w:eastAsia="仿宋" w:cs="仿宋"/>
                <w:color w:val="auto"/>
                <w:sz w:val="21"/>
                <w:szCs w:val="21"/>
              </w:rPr>
            </w:pPr>
          </w:p>
        </w:tc>
        <w:tc>
          <w:tcPr>
            <w:tcW w:w="2844" w:type="dxa"/>
            <w:tcBorders>
              <w:tl2br w:val="nil"/>
              <w:tr2bl w:val="nil"/>
            </w:tcBorders>
            <w:vAlign w:val="center"/>
          </w:tcPr>
          <w:p w14:paraId="654A6827">
            <w:pPr>
              <w:tabs>
                <w:tab w:val="left" w:pos="6300"/>
              </w:tabs>
              <w:snapToGrid w:val="0"/>
              <w:jc w:val="center"/>
              <w:outlineLvl w:val="0"/>
              <w:rPr>
                <w:rFonts w:ascii="仿宋" w:eastAsia="仿宋" w:cs="仿宋"/>
                <w:color w:val="auto"/>
                <w:sz w:val="21"/>
                <w:szCs w:val="21"/>
              </w:rPr>
            </w:pPr>
          </w:p>
        </w:tc>
        <w:tc>
          <w:tcPr>
            <w:tcW w:w="2952" w:type="dxa"/>
            <w:tcBorders>
              <w:tl2br w:val="nil"/>
              <w:tr2bl w:val="nil"/>
            </w:tcBorders>
            <w:vAlign w:val="center"/>
          </w:tcPr>
          <w:p w14:paraId="728AA038">
            <w:pPr>
              <w:tabs>
                <w:tab w:val="left" w:pos="6300"/>
              </w:tabs>
              <w:snapToGrid w:val="0"/>
              <w:jc w:val="center"/>
              <w:outlineLvl w:val="0"/>
              <w:rPr>
                <w:rFonts w:ascii="仿宋" w:eastAsia="仿宋" w:cs="仿宋"/>
                <w:color w:val="auto"/>
                <w:sz w:val="21"/>
                <w:szCs w:val="21"/>
              </w:rPr>
            </w:pPr>
          </w:p>
        </w:tc>
        <w:tc>
          <w:tcPr>
            <w:tcW w:w="2212" w:type="dxa"/>
            <w:tcBorders>
              <w:tl2br w:val="nil"/>
              <w:tr2bl w:val="nil"/>
            </w:tcBorders>
            <w:vAlign w:val="center"/>
          </w:tcPr>
          <w:p w14:paraId="4B316E71">
            <w:pPr>
              <w:tabs>
                <w:tab w:val="left" w:pos="6300"/>
              </w:tabs>
              <w:snapToGrid w:val="0"/>
              <w:jc w:val="center"/>
              <w:outlineLvl w:val="0"/>
              <w:rPr>
                <w:rFonts w:ascii="仿宋" w:eastAsia="仿宋" w:cs="仿宋"/>
                <w:color w:val="auto"/>
                <w:sz w:val="21"/>
                <w:szCs w:val="21"/>
              </w:rPr>
            </w:pPr>
          </w:p>
        </w:tc>
      </w:tr>
    </w:tbl>
    <w:p w14:paraId="7BE0F50C">
      <w:pPr>
        <w:spacing w:line="500" w:lineRule="exact"/>
        <w:ind w:firstLine="600" w:firstLineChars="250"/>
        <w:rPr>
          <w:rFonts w:ascii="仿宋" w:eastAsia="仿宋" w:cs="仿宋"/>
          <w:color w:val="auto"/>
          <w:sz w:val="24"/>
          <w:szCs w:val="28"/>
        </w:rPr>
      </w:pPr>
      <w:r>
        <w:rPr>
          <w:rFonts w:hint="eastAsia" w:ascii="仿宋" w:eastAsia="仿宋" w:cs="仿宋"/>
          <w:color w:val="auto"/>
          <w:sz w:val="24"/>
          <w:szCs w:val="28"/>
        </w:rPr>
        <w:t>供应商：                                      法定代表人授权代表：</w:t>
      </w:r>
    </w:p>
    <w:p w14:paraId="0025C686">
      <w:pPr>
        <w:spacing w:line="500" w:lineRule="exact"/>
        <w:rPr>
          <w:rFonts w:ascii="仿宋" w:eastAsia="仿宋" w:cs="仿宋"/>
          <w:color w:val="auto"/>
          <w:sz w:val="24"/>
          <w:szCs w:val="28"/>
        </w:rPr>
      </w:pPr>
      <w:r>
        <w:rPr>
          <w:rFonts w:hint="eastAsia" w:ascii="仿宋" w:eastAsia="仿宋" w:cs="仿宋"/>
          <w:color w:val="auto"/>
          <w:sz w:val="24"/>
          <w:szCs w:val="28"/>
        </w:rPr>
        <w:t xml:space="preserve">    </w:t>
      </w:r>
    </w:p>
    <w:p w14:paraId="443DAB37">
      <w:pPr>
        <w:spacing w:line="500" w:lineRule="exact"/>
        <w:ind w:firstLine="720" w:firstLineChars="300"/>
        <w:rPr>
          <w:rFonts w:ascii="仿宋" w:eastAsia="仿宋" w:cs="仿宋"/>
          <w:color w:val="auto"/>
          <w:sz w:val="24"/>
          <w:szCs w:val="28"/>
        </w:rPr>
      </w:pPr>
      <w:r>
        <w:rPr>
          <w:rFonts w:hint="eastAsia" w:ascii="仿宋" w:eastAsia="仿宋" w:cs="仿宋"/>
          <w:color w:val="auto"/>
          <w:sz w:val="24"/>
          <w:szCs w:val="28"/>
        </w:rPr>
        <w:t>（供应商公章）                               （签字或盖章）</w:t>
      </w:r>
    </w:p>
    <w:p w14:paraId="0CDE4117">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szCs w:val="28"/>
        </w:rPr>
        <w:t xml:space="preserve">                                            年     月     日</w:t>
      </w:r>
    </w:p>
    <w:p w14:paraId="4573C4A1">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注：</w:t>
      </w:r>
    </w:p>
    <w:p w14:paraId="054B33F3">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szCs w:val="24"/>
        </w:rPr>
        <w:t>1</w:t>
      </w:r>
      <w:r>
        <w:rPr>
          <w:rFonts w:hint="eastAsia" w:ascii="仿宋" w:eastAsia="仿宋" w:cs="仿宋"/>
          <w:color w:val="auto"/>
          <w:sz w:val="24"/>
        </w:rPr>
        <w:t>.本表即为对本项目“第二篇  项目服务需求”中所列服务要求进行比较和响应；</w:t>
      </w:r>
    </w:p>
    <w:p w14:paraId="3114B47D">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2.该表必须按照要求逐条如实填写，根据响应情况在“偏离说明”项填写正偏离或负偏离及原因，完全符合的填写“无差异”；</w:t>
      </w:r>
    </w:p>
    <w:p w14:paraId="025CF6A1">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3.该表可扩展。</w:t>
      </w:r>
    </w:p>
    <w:p w14:paraId="436E4273">
      <w:pPr>
        <w:tabs>
          <w:tab w:val="left" w:pos="6300"/>
        </w:tabs>
        <w:snapToGrid w:val="0"/>
        <w:spacing w:line="500" w:lineRule="exact"/>
        <w:ind w:firstLine="480" w:firstLineChars="200"/>
        <w:rPr>
          <w:rFonts w:ascii="仿宋" w:eastAsia="仿宋" w:cs="仿宋"/>
          <w:color w:val="auto"/>
          <w:sz w:val="24"/>
        </w:rPr>
      </w:pPr>
    </w:p>
    <w:p w14:paraId="77F805F3">
      <w:pPr>
        <w:pStyle w:val="5"/>
        <w:spacing w:before="0" w:after="0" w:line="360" w:lineRule="auto"/>
        <w:rPr>
          <w:rFonts w:ascii="仿宋" w:eastAsia="仿宋" w:cs="仿宋"/>
          <w:color w:val="auto"/>
          <w:sz w:val="24"/>
        </w:rPr>
      </w:pPr>
    </w:p>
    <w:p w14:paraId="010939C3">
      <w:pPr>
        <w:snapToGrid w:val="0"/>
        <w:spacing w:line="360" w:lineRule="auto"/>
        <w:jc w:val="center"/>
        <w:rPr>
          <w:rFonts w:ascii="仿宋" w:eastAsia="仿宋" w:cs="仿宋"/>
          <w:b/>
          <w:color w:val="auto"/>
          <w:szCs w:val="28"/>
        </w:rPr>
      </w:pPr>
      <w:r>
        <w:rPr>
          <w:rFonts w:hint="eastAsia" w:ascii="仿宋" w:eastAsia="仿宋" w:cs="仿宋"/>
          <w:b/>
          <w:color w:val="auto"/>
        </w:rPr>
        <w:br w:type="page"/>
      </w:r>
      <w:bookmarkStart w:id="130" w:name="_Toc313008358"/>
      <w:bookmarkStart w:id="131" w:name="_Toc313888362"/>
      <w:bookmarkStart w:id="132" w:name="_Toc342913421"/>
      <w:bookmarkStart w:id="133" w:name="_Toc10894"/>
      <w:r>
        <w:rPr>
          <w:rFonts w:hint="eastAsia" w:ascii="仿宋" w:eastAsia="仿宋" w:cs="仿宋"/>
          <w:b/>
          <w:color w:val="auto"/>
          <w:szCs w:val="28"/>
        </w:rPr>
        <w:t>（二）服务部分其他资料</w:t>
      </w:r>
    </w:p>
    <w:p w14:paraId="59F99254">
      <w:pPr>
        <w:pStyle w:val="5"/>
        <w:spacing w:before="0" w:after="0" w:line="360" w:lineRule="auto"/>
        <w:rPr>
          <w:rFonts w:ascii="仿宋" w:eastAsia="仿宋" w:cs="仿宋"/>
          <w:color w:val="auto"/>
          <w:sz w:val="24"/>
          <w:szCs w:val="24"/>
        </w:rPr>
      </w:pPr>
      <w:r>
        <w:rPr>
          <w:rFonts w:hint="eastAsia" w:ascii="仿宋" w:eastAsia="仿宋" w:cs="仿宋"/>
          <w:color w:val="auto"/>
          <w:sz w:val="24"/>
          <w:szCs w:val="24"/>
        </w:rPr>
        <w:br w:type="page"/>
      </w:r>
      <w:bookmarkStart w:id="134" w:name="_Toc15639"/>
      <w:bookmarkStart w:id="135" w:name="_Toc3002"/>
      <w:bookmarkStart w:id="136" w:name="_Toc27779"/>
      <w:bookmarkStart w:id="137" w:name="_Toc7022"/>
      <w:bookmarkStart w:id="138" w:name="_Toc10927"/>
      <w:r>
        <w:rPr>
          <w:rFonts w:hint="eastAsia" w:ascii="仿宋" w:eastAsia="仿宋" w:cs="仿宋"/>
          <w:color w:val="auto"/>
          <w:sz w:val="24"/>
          <w:szCs w:val="24"/>
        </w:rPr>
        <w:t>三、商务部分</w:t>
      </w:r>
      <w:bookmarkEnd w:id="130"/>
      <w:bookmarkEnd w:id="131"/>
      <w:bookmarkEnd w:id="132"/>
      <w:bookmarkEnd w:id="133"/>
      <w:bookmarkEnd w:id="134"/>
      <w:bookmarkEnd w:id="135"/>
      <w:bookmarkEnd w:id="136"/>
      <w:bookmarkEnd w:id="137"/>
      <w:bookmarkEnd w:id="138"/>
    </w:p>
    <w:p w14:paraId="566F8BF7">
      <w:pPr>
        <w:spacing w:line="360" w:lineRule="auto"/>
        <w:ind w:firstLine="562" w:firstLineChars="200"/>
        <w:jc w:val="center"/>
        <w:rPr>
          <w:rFonts w:ascii="仿宋" w:eastAsia="仿宋" w:cs="仿宋"/>
          <w:b/>
          <w:color w:val="auto"/>
          <w:szCs w:val="28"/>
        </w:rPr>
      </w:pPr>
      <w:bookmarkStart w:id="139" w:name="_Toc283382459"/>
      <w:r>
        <w:rPr>
          <w:rFonts w:hint="eastAsia" w:ascii="仿宋" w:eastAsia="仿宋" w:cs="仿宋"/>
          <w:b/>
          <w:color w:val="auto"/>
          <w:szCs w:val="28"/>
        </w:rPr>
        <w:t>（一）商务响应偏离表</w:t>
      </w:r>
    </w:p>
    <w:p w14:paraId="105953CE">
      <w:pPr>
        <w:snapToGrid w:val="0"/>
        <w:spacing w:line="400" w:lineRule="exact"/>
        <w:ind w:firstLine="360" w:firstLineChars="150"/>
        <w:rPr>
          <w:rFonts w:ascii="仿宋" w:eastAsia="仿宋" w:cs="仿宋"/>
          <w:color w:val="auto"/>
          <w:sz w:val="24"/>
          <w:szCs w:val="24"/>
        </w:rPr>
      </w:pPr>
      <w:r>
        <w:rPr>
          <w:rFonts w:hint="eastAsia" w:ascii="仿宋" w:eastAsia="仿宋" w:cs="仿宋"/>
          <w:color w:val="auto"/>
          <w:sz w:val="24"/>
          <w:szCs w:val="24"/>
        </w:rPr>
        <w:t xml:space="preserve">比选项目名称： </w:t>
      </w:r>
    </w:p>
    <w:tbl>
      <w:tblPr>
        <w:tblStyle w:val="60"/>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10"/>
        <w:gridCol w:w="3179"/>
        <w:gridCol w:w="2434"/>
        <w:gridCol w:w="2355"/>
      </w:tblGrid>
      <w:tr w14:paraId="06914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5" w:hRule="atLeast"/>
        </w:trPr>
        <w:tc>
          <w:tcPr>
            <w:tcW w:w="1510" w:type="dxa"/>
            <w:tcBorders>
              <w:tl2br w:val="nil"/>
              <w:tr2bl w:val="nil"/>
            </w:tcBorders>
            <w:vAlign w:val="center"/>
          </w:tcPr>
          <w:p w14:paraId="4DF0CDD7">
            <w:pPr>
              <w:snapToGrid w:val="0"/>
              <w:spacing w:line="360" w:lineRule="auto"/>
              <w:ind w:firstLine="465"/>
              <w:rPr>
                <w:rFonts w:ascii="仿宋" w:eastAsia="仿宋" w:cs="仿宋"/>
                <w:color w:val="auto"/>
                <w:sz w:val="21"/>
                <w:szCs w:val="24"/>
              </w:rPr>
            </w:pPr>
            <w:r>
              <w:rPr>
                <w:rFonts w:hint="eastAsia" w:ascii="仿宋" w:eastAsia="仿宋" w:cs="仿宋"/>
                <w:color w:val="auto"/>
                <w:sz w:val="21"/>
                <w:szCs w:val="24"/>
              </w:rPr>
              <w:t>序号</w:t>
            </w:r>
          </w:p>
        </w:tc>
        <w:tc>
          <w:tcPr>
            <w:tcW w:w="3179" w:type="dxa"/>
            <w:tcBorders>
              <w:tl2br w:val="nil"/>
              <w:tr2bl w:val="nil"/>
            </w:tcBorders>
            <w:vAlign w:val="center"/>
          </w:tcPr>
          <w:p w14:paraId="2A15A04D">
            <w:pPr>
              <w:tabs>
                <w:tab w:val="left" w:pos="6300"/>
              </w:tabs>
              <w:snapToGrid w:val="0"/>
              <w:spacing w:line="360" w:lineRule="auto"/>
              <w:jc w:val="center"/>
              <w:outlineLvl w:val="0"/>
              <w:rPr>
                <w:rFonts w:ascii="仿宋" w:eastAsia="仿宋" w:cs="仿宋"/>
                <w:color w:val="auto"/>
                <w:sz w:val="21"/>
                <w:szCs w:val="24"/>
              </w:rPr>
            </w:pPr>
            <w:r>
              <w:rPr>
                <w:rFonts w:hint="eastAsia" w:ascii="仿宋" w:eastAsia="仿宋" w:cs="仿宋"/>
                <w:color w:val="auto"/>
                <w:sz w:val="21"/>
                <w:szCs w:val="24"/>
              </w:rPr>
              <w:t>项目商务需求</w:t>
            </w:r>
          </w:p>
        </w:tc>
        <w:tc>
          <w:tcPr>
            <w:tcW w:w="2434" w:type="dxa"/>
            <w:tcBorders>
              <w:tl2br w:val="nil"/>
              <w:tr2bl w:val="nil"/>
            </w:tcBorders>
            <w:vAlign w:val="center"/>
          </w:tcPr>
          <w:p w14:paraId="1AB372BB">
            <w:pPr>
              <w:tabs>
                <w:tab w:val="left" w:pos="6300"/>
              </w:tabs>
              <w:snapToGrid w:val="0"/>
              <w:spacing w:line="360" w:lineRule="auto"/>
              <w:jc w:val="center"/>
              <w:outlineLvl w:val="0"/>
              <w:rPr>
                <w:rFonts w:ascii="仿宋" w:eastAsia="仿宋" w:cs="仿宋"/>
                <w:color w:val="auto"/>
                <w:sz w:val="21"/>
                <w:szCs w:val="24"/>
              </w:rPr>
            </w:pPr>
            <w:r>
              <w:rPr>
                <w:rFonts w:hint="eastAsia" w:ascii="仿宋" w:eastAsia="仿宋" w:cs="仿宋"/>
                <w:color w:val="auto"/>
                <w:sz w:val="21"/>
                <w:szCs w:val="24"/>
              </w:rPr>
              <w:t>响应情况</w:t>
            </w:r>
          </w:p>
        </w:tc>
        <w:tc>
          <w:tcPr>
            <w:tcW w:w="2355" w:type="dxa"/>
            <w:tcBorders>
              <w:tl2br w:val="nil"/>
              <w:tr2bl w:val="nil"/>
            </w:tcBorders>
            <w:vAlign w:val="center"/>
          </w:tcPr>
          <w:p w14:paraId="714531B8">
            <w:pPr>
              <w:tabs>
                <w:tab w:val="left" w:pos="6300"/>
              </w:tabs>
              <w:snapToGrid w:val="0"/>
              <w:spacing w:line="360" w:lineRule="auto"/>
              <w:jc w:val="center"/>
              <w:outlineLvl w:val="0"/>
              <w:rPr>
                <w:rFonts w:ascii="仿宋" w:eastAsia="仿宋" w:cs="仿宋"/>
                <w:color w:val="auto"/>
                <w:sz w:val="21"/>
                <w:szCs w:val="24"/>
              </w:rPr>
            </w:pPr>
            <w:r>
              <w:rPr>
                <w:rFonts w:hint="eastAsia" w:ascii="仿宋" w:eastAsia="仿宋" w:cs="仿宋"/>
                <w:color w:val="auto"/>
                <w:sz w:val="24"/>
              </w:rPr>
              <w:t>偏离说明</w:t>
            </w:r>
          </w:p>
        </w:tc>
      </w:tr>
      <w:tr w14:paraId="550202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0F21E083">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21AEAB41">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44EC8FCA">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4255148B">
            <w:pPr>
              <w:tabs>
                <w:tab w:val="left" w:pos="6300"/>
              </w:tabs>
              <w:snapToGrid w:val="0"/>
              <w:spacing w:line="360" w:lineRule="auto"/>
              <w:jc w:val="center"/>
              <w:outlineLvl w:val="0"/>
              <w:rPr>
                <w:rFonts w:ascii="仿宋" w:eastAsia="仿宋" w:cs="仿宋"/>
                <w:color w:val="auto"/>
                <w:sz w:val="21"/>
                <w:szCs w:val="24"/>
              </w:rPr>
            </w:pPr>
          </w:p>
        </w:tc>
      </w:tr>
      <w:tr w14:paraId="10106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4921C33D">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2F4BD500">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0B3732AD">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5F9FC9DF">
            <w:pPr>
              <w:tabs>
                <w:tab w:val="left" w:pos="6300"/>
              </w:tabs>
              <w:snapToGrid w:val="0"/>
              <w:spacing w:line="360" w:lineRule="auto"/>
              <w:jc w:val="center"/>
              <w:outlineLvl w:val="0"/>
              <w:rPr>
                <w:rFonts w:ascii="仿宋" w:eastAsia="仿宋" w:cs="仿宋"/>
                <w:color w:val="auto"/>
                <w:sz w:val="21"/>
                <w:szCs w:val="24"/>
              </w:rPr>
            </w:pPr>
          </w:p>
        </w:tc>
      </w:tr>
      <w:tr w14:paraId="3573B9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5FF033B2">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1CFC2602">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104AD540">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21E3A668">
            <w:pPr>
              <w:tabs>
                <w:tab w:val="left" w:pos="6300"/>
              </w:tabs>
              <w:snapToGrid w:val="0"/>
              <w:spacing w:line="360" w:lineRule="auto"/>
              <w:jc w:val="center"/>
              <w:outlineLvl w:val="0"/>
              <w:rPr>
                <w:rFonts w:ascii="仿宋" w:eastAsia="仿宋" w:cs="仿宋"/>
                <w:color w:val="auto"/>
                <w:sz w:val="21"/>
                <w:szCs w:val="24"/>
              </w:rPr>
            </w:pPr>
          </w:p>
        </w:tc>
      </w:tr>
      <w:tr w14:paraId="4376A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339D55AD">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35ECA7D6">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52EF9C5A">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4D4DF9D8">
            <w:pPr>
              <w:tabs>
                <w:tab w:val="left" w:pos="6300"/>
              </w:tabs>
              <w:snapToGrid w:val="0"/>
              <w:spacing w:line="360" w:lineRule="auto"/>
              <w:jc w:val="center"/>
              <w:outlineLvl w:val="0"/>
              <w:rPr>
                <w:rFonts w:ascii="仿宋" w:eastAsia="仿宋" w:cs="仿宋"/>
                <w:color w:val="auto"/>
                <w:sz w:val="21"/>
                <w:szCs w:val="24"/>
              </w:rPr>
            </w:pPr>
          </w:p>
        </w:tc>
      </w:tr>
      <w:tr w14:paraId="52468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3942B420">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4F04F8C1">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0CC7E8BF">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6C3898B0">
            <w:pPr>
              <w:tabs>
                <w:tab w:val="left" w:pos="6300"/>
              </w:tabs>
              <w:snapToGrid w:val="0"/>
              <w:spacing w:line="360" w:lineRule="auto"/>
              <w:jc w:val="center"/>
              <w:outlineLvl w:val="0"/>
              <w:rPr>
                <w:rFonts w:ascii="仿宋" w:eastAsia="仿宋" w:cs="仿宋"/>
                <w:color w:val="auto"/>
                <w:sz w:val="21"/>
                <w:szCs w:val="24"/>
              </w:rPr>
            </w:pPr>
          </w:p>
        </w:tc>
      </w:tr>
      <w:tr w14:paraId="6145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trPr>
        <w:tc>
          <w:tcPr>
            <w:tcW w:w="1510" w:type="dxa"/>
            <w:tcBorders>
              <w:tl2br w:val="nil"/>
              <w:tr2bl w:val="nil"/>
            </w:tcBorders>
            <w:vAlign w:val="center"/>
          </w:tcPr>
          <w:p w14:paraId="76844EA3">
            <w:pPr>
              <w:tabs>
                <w:tab w:val="left" w:pos="6300"/>
              </w:tabs>
              <w:snapToGrid w:val="0"/>
              <w:spacing w:line="360" w:lineRule="auto"/>
              <w:jc w:val="center"/>
              <w:outlineLvl w:val="0"/>
              <w:rPr>
                <w:rFonts w:ascii="仿宋" w:eastAsia="仿宋" w:cs="仿宋"/>
                <w:color w:val="auto"/>
                <w:sz w:val="21"/>
                <w:szCs w:val="24"/>
              </w:rPr>
            </w:pPr>
          </w:p>
        </w:tc>
        <w:tc>
          <w:tcPr>
            <w:tcW w:w="3179" w:type="dxa"/>
            <w:tcBorders>
              <w:tl2br w:val="nil"/>
              <w:tr2bl w:val="nil"/>
            </w:tcBorders>
            <w:vAlign w:val="center"/>
          </w:tcPr>
          <w:p w14:paraId="4CC9B3E8">
            <w:pPr>
              <w:tabs>
                <w:tab w:val="left" w:pos="6300"/>
              </w:tabs>
              <w:snapToGrid w:val="0"/>
              <w:spacing w:line="360" w:lineRule="auto"/>
              <w:jc w:val="center"/>
              <w:outlineLvl w:val="0"/>
              <w:rPr>
                <w:rFonts w:ascii="仿宋" w:eastAsia="仿宋" w:cs="仿宋"/>
                <w:color w:val="auto"/>
                <w:sz w:val="21"/>
                <w:szCs w:val="24"/>
              </w:rPr>
            </w:pPr>
          </w:p>
        </w:tc>
        <w:tc>
          <w:tcPr>
            <w:tcW w:w="2434" w:type="dxa"/>
            <w:tcBorders>
              <w:tl2br w:val="nil"/>
              <w:tr2bl w:val="nil"/>
            </w:tcBorders>
            <w:vAlign w:val="center"/>
          </w:tcPr>
          <w:p w14:paraId="7107AC50">
            <w:pPr>
              <w:tabs>
                <w:tab w:val="left" w:pos="6300"/>
              </w:tabs>
              <w:snapToGrid w:val="0"/>
              <w:spacing w:line="360" w:lineRule="auto"/>
              <w:jc w:val="center"/>
              <w:outlineLvl w:val="0"/>
              <w:rPr>
                <w:rFonts w:ascii="仿宋" w:eastAsia="仿宋" w:cs="仿宋"/>
                <w:color w:val="auto"/>
                <w:sz w:val="21"/>
                <w:szCs w:val="24"/>
              </w:rPr>
            </w:pPr>
          </w:p>
        </w:tc>
        <w:tc>
          <w:tcPr>
            <w:tcW w:w="2355" w:type="dxa"/>
            <w:tcBorders>
              <w:tl2br w:val="nil"/>
              <w:tr2bl w:val="nil"/>
            </w:tcBorders>
            <w:vAlign w:val="center"/>
          </w:tcPr>
          <w:p w14:paraId="4E6A5B85">
            <w:pPr>
              <w:tabs>
                <w:tab w:val="left" w:pos="6300"/>
              </w:tabs>
              <w:snapToGrid w:val="0"/>
              <w:spacing w:line="360" w:lineRule="auto"/>
              <w:jc w:val="center"/>
              <w:outlineLvl w:val="0"/>
              <w:rPr>
                <w:rFonts w:ascii="仿宋" w:eastAsia="仿宋" w:cs="仿宋"/>
                <w:color w:val="auto"/>
                <w:sz w:val="21"/>
                <w:szCs w:val="24"/>
              </w:rPr>
            </w:pPr>
          </w:p>
        </w:tc>
      </w:tr>
    </w:tbl>
    <w:p w14:paraId="4D848069">
      <w:pPr>
        <w:snapToGrid w:val="0"/>
        <w:spacing w:line="360" w:lineRule="auto"/>
        <w:ind w:firstLine="465"/>
        <w:rPr>
          <w:rFonts w:ascii="仿宋" w:eastAsia="仿宋" w:cs="仿宋"/>
          <w:color w:val="auto"/>
          <w:sz w:val="24"/>
          <w:szCs w:val="24"/>
        </w:rPr>
      </w:pPr>
    </w:p>
    <w:p w14:paraId="6F3F2D35">
      <w:pPr>
        <w:spacing w:line="500" w:lineRule="exact"/>
        <w:ind w:firstLine="600" w:firstLineChars="250"/>
        <w:rPr>
          <w:rFonts w:ascii="仿宋" w:eastAsia="仿宋" w:cs="仿宋"/>
          <w:color w:val="auto"/>
          <w:sz w:val="24"/>
          <w:szCs w:val="28"/>
        </w:rPr>
      </w:pPr>
      <w:r>
        <w:rPr>
          <w:rFonts w:hint="eastAsia" w:ascii="仿宋" w:eastAsia="仿宋" w:cs="仿宋"/>
          <w:color w:val="auto"/>
          <w:sz w:val="24"/>
          <w:szCs w:val="28"/>
        </w:rPr>
        <w:t>供应商：                                      法定代表人授权代表：</w:t>
      </w:r>
    </w:p>
    <w:p w14:paraId="65B64E20">
      <w:pPr>
        <w:spacing w:line="500" w:lineRule="exact"/>
        <w:rPr>
          <w:rFonts w:ascii="仿宋" w:eastAsia="仿宋" w:cs="仿宋"/>
          <w:color w:val="auto"/>
          <w:sz w:val="24"/>
          <w:szCs w:val="28"/>
        </w:rPr>
      </w:pPr>
      <w:r>
        <w:rPr>
          <w:rFonts w:hint="eastAsia" w:ascii="仿宋" w:eastAsia="仿宋" w:cs="仿宋"/>
          <w:color w:val="auto"/>
          <w:sz w:val="24"/>
          <w:szCs w:val="28"/>
        </w:rPr>
        <w:t xml:space="preserve">    </w:t>
      </w:r>
    </w:p>
    <w:p w14:paraId="1DE015D7">
      <w:pPr>
        <w:spacing w:line="500" w:lineRule="exact"/>
        <w:ind w:firstLine="360" w:firstLineChars="150"/>
        <w:rPr>
          <w:rFonts w:ascii="仿宋" w:eastAsia="仿宋" w:cs="仿宋"/>
          <w:color w:val="auto"/>
          <w:sz w:val="24"/>
          <w:szCs w:val="28"/>
        </w:rPr>
      </w:pPr>
      <w:r>
        <w:rPr>
          <w:rFonts w:hint="eastAsia" w:ascii="仿宋" w:eastAsia="仿宋" w:cs="仿宋"/>
          <w:color w:val="auto"/>
          <w:sz w:val="24"/>
          <w:szCs w:val="28"/>
        </w:rPr>
        <w:t>（供应商公章）                                 （签字或盖章）</w:t>
      </w:r>
    </w:p>
    <w:p w14:paraId="38B2A861">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szCs w:val="28"/>
        </w:rPr>
        <w:t xml:space="preserve">                                            年     月     日</w:t>
      </w:r>
    </w:p>
    <w:p w14:paraId="38F271D2">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注：</w:t>
      </w:r>
    </w:p>
    <w:p w14:paraId="4805644C">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szCs w:val="24"/>
        </w:rPr>
        <w:t>1</w:t>
      </w:r>
      <w:r>
        <w:rPr>
          <w:rFonts w:hint="eastAsia" w:ascii="仿宋" w:eastAsia="仿宋" w:cs="仿宋"/>
          <w:color w:val="auto"/>
          <w:sz w:val="24"/>
        </w:rPr>
        <w:t>.本表即为对本项目“第三篇  项目商务需求”中所列服务要求进行比较和响应；</w:t>
      </w:r>
    </w:p>
    <w:p w14:paraId="11E59DBD">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2.该表必须按照要求逐条如实填写，根据响应情况在“偏离说明”项填写正偏离或负偏离及原因，完全符合的填写“无差异”；</w:t>
      </w:r>
    </w:p>
    <w:p w14:paraId="30E1253E">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3.该表可扩展。</w:t>
      </w:r>
    </w:p>
    <w:p w14:paraId="485E7D3C">
      <w:pPr>
        <w:spacing w:line="360" w:lineRule="auto"/>
        <w:ind w:firstLine="560" w:firstLineChars="200"/>
        <w:jc w:val="center"/>
        <w:rPr>
          <w:rFonts w:ascii="仿宋" w:eastAsia="仿宋" w:cs="仿宋"/>
          <w:color w:val="auto"/>
          <w:sz w:val="24"/>
          <w:szCs w:val="24"/>
        </w:rPr>
      </w:pPr>
      <w:r>
        <w:rPr>
          <w:rFonts w:hint="eastAsia" w:ascii="仿宋" w:eastAsia="仿宋" w:cs="仿宋"/>
          <w:color w:val="auto"/>
        </w:rPr>
        <w:br w:type="page"/>
      </w:r>
      <w:r>
        <w:rPr>
          <w:rFonts w:hint="eastAsia" w:ascii="仿宋" w:eastAsia="仿宋" w:cs="仿宋"/>
          <w:b/>
          <w:color w:val="auto"/>
          <w:szCs w:val="28"/>
        </w:rPr>
        <w:t>（二）商务部分其他资料</w:t>
      </w:r>
    </w:p>
    <w:p w14:paraId="6BF74C19">
      <w:pPr>
        <w:pStyle w:val="5"/>
        <w:spacing w:before="0" w:after="0" w:line="360" w:lineRule="auto"/>
        <w:rPr>
          <w:rFonts w:ascii="仿宋" w:eastAsia="仿宋" w:cs="仿宋"/>
          <w:color w:val="auto"/>
        </w:rPr>
      </w:pPr>
      <w:r>
        <w:rPr>
          <w:rFonts w:hint="eastAsia" w:ascii="仿宋" w:eastAsia="仿宋" w:cs="仿宋"/>
          <w:color w:val="auto"/>
          <w:sz w:val="24"/>
          <w:szCs w:val="24"/>
        </w:rPr>
        <w:br w:type="page"/>
      </w:r>
      <w:bookmarkEnd w:id="139"/>
      <w:bookmarkStart w:id="140" w:name="_Toc31230"/>
      <w:bookmarkStart w:id="141" w:name="_Toc7443"/>
      <w:bookmarkStart w:id="142" w:name="_Toc342913422"/>
      <w:bookmarkStart w:id="143" w:name="_Toc13243"/>
      <w:bookmarkStart w:id="144" w:name="_Toc14779"/>
      <w:bookmarkStart w:id="145" w:name="_Toc17195"/>
      <w:bookmarkStart w:id="146" w:name="_Toc313888363"/>
      <w:bookmarkStart w:id="147" w:name="_Toc313008359"/>
      <w:bookmarkStart w:id="148" w:name="_Toc24613"/>
      <w:r>
        <w:rPr>
          <w:rFonts w:hint="eastAsia" w:ascii="仿宋" w:eastAsia="仿宋" w:cs="仿宋"/>
          <w:color w:val="auto"/>
          <w:sz w:val="24"/>
          <w:szCs w:val="24"/>
        </w:rPr>
        <w:t>四、资格条件及其他</w:t>
      </w:r>
      <w:bookmarkEnd w:id="140"/>
      <w:bookmarkEnd w:id="141"/>
      <w:bookmarkEnd w:id="142"/>
      <w:bookmarkEnd w:id="143"/>
      <w:bookmarkEnd w:id="144"/>
      <w:bookmarkEnd w:id="145"/>
      <w:bookmarkEnd w:id="146"/>
      <w:bookmarkEnd w:id="147"/>
      <w:bookmarkEnd w:id="148"/>
    </w:p>
    <w:p w14:paraId="092F4B1A">
      <w:pPr>
        <w:tabs>
          <w:tab w:val="left" w:pos="6300"/>
        </w:tabs>
        <w:snapToGrid w:val="0"/>
        <w:spacing w:line="500" w:lineRule="exact"/>
        <w:ind w:firstLine="570"/>
        <w:rPr>
          <w:rFonts w:ascii="仿宋" w:eastAsia="仿宋" w:cs="仿宋"/>
          <w:color w:val="auto"/>
        </w:rPr>
      </w:pPr>
      <w:r>
        <w:rPr>
          <w:rFonts w:hint="eastAsia" w:ascii="仿宋" w:eastAsia="仿宋" w:cs="仿宋"/>
          <w:color w:val="auto"/>
        </w:rPr>
        <w:t>（一）营业执照（副本）或事业单位法人证书（副本）或个体工商户营业执照或有效的自然人身份证明或社会团体法人登记证书复印件</w:t>
      </w:r>
    </w:p>
    <w:p w14:paraId="7660ED33">
      <w:pPr>
        <w:tabs>
          <w:tab w:val="left" w:pos="6300"/>
        </w:tabs>
        <w:snapToGrid w:val="0"/>
        <w:spacing w:line="500" w:lineRule="exact"/>
        <w:ind w:firstLine="570"/>
        <w:rPr>
          <w:rFonts w:ascii="仿宋" w:eastAsia="仿宋" w:cs="仿宋"/>
          <w:color w:val="auto"/>
        </w:rPr>
      </w:pPr>
    </w:p>
    <w:p w14:paraId="7F78A5AD">
      <w:pPr>
        <w:tabs>
          <w:tab w:val="left" w:pos="6300"/>
        </w:tabs>
        <w:snapToGrid w:val="0"/>
        <w:spacing w:line="500" w:lineRule="exact"/>
        <w:ind w:firstLine="570"/>
        <w:rPr>
          <w:rFonts w:ascii="仿宋" w:eastAsia="仿宋" w:cs="仿宋"/>
          <w:color w:val="auto"/>
        </w:rPr>
      </w:pPr>
    </w:p>
    <w:p w14:paraId="5278CA45">
      <w:pPr>
        <w:tabs>
          <w:tab w:val="left" w:pos="6300"/>
        </w:tabs>
        <w:snapToGrid w:val="0"/>
        <w:spacing w:line="500" w:lineRule="exact"/>
        <w:ind w:firstLine="570"/>
        <w:rPr>
          <w:rFonts w:ascii="仿宋" w:eastAsia="仿宋" w:cs="仿宋"/>
          <w:color w:val="auto"/>
        </w:rPr>
      </w:pPr>
    </w:p>
    <w:p w14:paraId="7EF48C9C">
      <w:pPr>
        <w:tabs>
          <w:tab w:val="left" w:pos="6300"/>
        </w:tabs>
        <w:snapToGrid w:val="0"/>
        <w:spacing w:line="500" w:lineRule="exact"/>
        <w:ind w:firstLine="570"/>
        <w:rPr>
          <w:rFonts w:ascii="仿宋" w:eastAsia="仿宋" w:cs="仿宋"/>
          <w:color w:val="auto"/>
        </w:rPr>
      </w:pPr>
    </w:p>
    <w:p w14:paraId="06C32AD2">
      <w:pPr>
        <w:tabs>
          <w:tab w:val="left" w:pos="6300"/>
        </w:tabs>
        <w:snapToGrid w:val="0"/>
        <w:spacing w:line="500" w:lineRule="exact"/>
        <w:ind w:firstLine="570"/>
        <w:rPr>
          <w:rFonts w:ascii="仿宋" w:eastAsia="仿宋" w:cs="仿宋"/>
          <w:color w:val="auto"/>
        </w:rPr>
      </w:pPr>
    </w:p>
    <w:p w14:paraId="084E6E5E">
      <w:pPr>
        <w:widowControl/>
        <w:ind w:firstLine="560" w:firstLineChars="200"/>
        <w:jc w:val="left"/>
        <w:rPr>
          <w:rFonts w:ascii="仿宋" w:eastAsia="仿宋" w:cs="仿宋"/>
          <w:color w:val="auto"/>
        </w:rPr>
      </w:pPr>
      <w:r>
        <w:rPr>
          <w:rFonts w:hint="eastAsia" w:ascii="仿宋" w:eastAsia="仿宋" w:cs="仿宋"/>
          <w:color w:val="auto"/>
        </w:rPr>
        <w:br w:type="page"/>
      </w:r>
      <w:r>
        <w:rPr>
          <w:rFonts w:hint="eastAsia" w:ascii="仿宋" w:eastAsia="仿宋" w:cs="仿宋"/>
          <w:color w:val="auto"/>
        </w:rPr>
        <w:t>（二）法定代表人身份证明书（格式）</w:t>
      </w:r>
    </w:p>
    <w:p w14:paraId="43ECC8D7">
      <w:pPr>
        <w:tabs>
          <w:tab w:val="left" w:pos="6300"/>
        </w:tabs>
        <w:snapToGrid w:val="0"/>
        <w:spacing w:line="500" w:lineRule="exact"/>
        <w:ind w:firstLine="570"/>
        <w:rPr>
          <w:rFonts w:ascii="仿宋" w:eastAsia="仿宋" w:cs="仿宋"/>
          <w:color w:val="auto"/>
          <w:sz w:val="24"/>
        </w:rPr>
      </w:pPr>
    </w:p>
    <w:p w14:paraId="6DE1BEE3">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比选项目名称：</w:t>
      </w:r>
      <w:r>
        <w:rPr>
          <w:rFonts w:hint="eastAsia" w:ascii="仿宋" w:eastAsia="仿宋" w:cs="仿宋"/>
          <w:color w:val="auto"/>
          <w:sz w:val="24"/>
          <w:u w:val="single"/>
        </w:rPr>
        <w:t xml:space="preserve">                                                </w:t>
      </w:r>
    </w:p>
    <w:p w14:paraId="0865020E">
      <w:pPr>
        <w:tabs>
          <w:tab w:val="left" w:pos="6300"/>
        </w:tabs>
        <w:snapToGrid w:val="0"/>
        <w:spacing w:line="500" w:lineRule="exact"/>
        <w:ind w:firstLine="570"/>
        <w:rPr>
          <w:rFonts w:ascii="仿宋" w:eastAsia="仿宋" w:cs="仿宋"/>
          <w:color w:val="auto"/>
          <w:sz w:val="24"/>
        </w:rPr>
      </w:pPr>
    </w:p>
    <w:p w14:paraId="260C82AB">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致：</w:t>
      </w:r>
      <w:r>
        <w:rPr>
          <w:rFonts w:hint="eastAsia" w:ascii="仿宋" w:eastAsia="仿宋" w:cs="仿宋"/>
          <w:color w:val="auto"/>
          <w:sz w:val="24"/>
          <w:u w:val="single"/>
        </w:rPr>
        <w:t xml:space="preserve">                     </w:t>
      </w:r>
      <w:r>
        <w:rPr>
          <w:rFonts w:hint="eastAsia" w:ascii="仿宋" w:eastAsia="仿宋" w:cs="仿宋"/>
          <w:color w:val="auto"/>
          <w:sz w:val="24"/>
        </w:rPr>
        <w:t>（采购机构名称）：</w:t>
      </w:r>
    </w:p>
    <w:p w14:paraId="48FD9AB6">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u w:val="single"/>
        </w:rPr>
        <w:t xml:space="preserve">        </w:t>
      </w:r>
      <w:r>
        <w:rPr>
          <w:rFonts w:hint="eastAsia" w:ascii="仿宋" w:eastAsia="仿宋" w:cs="仿宋"/>
          <w:color w:val="auto"/>
          <w:sz w:val="24"/>
        </w:rPr>
        <w:t>（法定代表人姓名）在</w:t>
      </w:r>
      <w:r>
        <w:rPr>
          <w:rFonts w:hint="eastAsia" w:ascii="仿宋" w:eastAsia="仿宋" w:cs="仿宋"/>
          <w:color w:val="auto"/>
          <w:sz w:val="24"/>
          <w:u w:val="single"/>
        </w:rPr>
        <w:t xml:space="preserve">                       </w:t>
      </w:r>
      <w:r>
        <w:rPr>
          <w:rFonts w:hint="eastAsia" w:ascii="仿宋" w:eastAsia="仿宋" w:cs="仿宋"/>
          <w:color w:val="auto"/>
          <w:sz w:val="24"/>
        </w:rPr>
        <w:t>（供应商名称）任</w:t>
      </w:r>
      <w:r>
        <w:rPr>
          <w:rFonts w:hint="eastAsia" w:ascii="仿宋" w:eastAsia="仿宋" w:cs="仿宋"/>
          <w:color w:val="auto"/>
          <w:sz w:val="24"/>
          <w:u w:val="single"/>
        </w:rPr>
        <w:t xml:space="preserve">    </w:t>
      </w:r>
      <w:r>
        <w:rPr>
          <w:rFonts w:hint="eastAsia" w:ascii="仿宋" w:eastAsia="仿宋" w:cs="仿宋"/>
          <w:color w:val="auto"/>
          <w:sz w:val="24"/>
        </w:rPr>
        <w:t>（职务名称）职务，是（供应商名称）</w:t>
      </w:r>
      <w:r>
        <w:rPr>
          <w:rFonts w:hint="eastAsia" w:ascii="仿宋" w:eastAsia="仿宋" w:cs="仿宋"/>
          <w:color w:val="auto"/>
          <w:sz w:val="24"/>
          <w:u w:val="single"/>
        </w:rPr>
        <w:t xml:space="preserve">              </w:t>
      </w:r>
      <w:r>
        <w:rPr>
          <w:rFonts w:hint="eastAsia" w:ascii="仿宋" w:eastAsia="仿宋" w:cs="仿宋"/>
          <w:color w:val="auto"/>
          <w:sz w:val="24"/>
        </w:rPr>
        <w:t>的法定代表人。</w:t>
      </w:r>
    </w:p>
    <w:p w14:paraId="4425019F">
      <w:pPr>
        <w:tabs>
          <w:tab w:val="left" w:pos="6300"/>
        </w:tabs>
        <w:snapToGrid w:val="0"/>
        <w:spacing w:line="500" w:lineRule="exact"/>
        <w:ind w:firstLine="570"/>
        <w:rPr>
          <w:rFonts w:ascii="仿宋" w:eastAsia="仿宋" w:cs="仿宋"/>
          <w:color w:val="auto"/>
          <w:sz w:val="24"/>
        </w:rPr>
      </w:pPr>
    </w:p>
    <w:p w14:paraId="5ABC11DE">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特此证明。</w:t>
      </w:r>
    </w:p>
    <w:p w14:paraId="7C065B12">
      <w:pPr>
        <w:tabs>
          <w:tab w:val="left" w:pos="6300"/>
        </w:tabs>
        <w:snapToGrid w:val="0"/>
        <w:spacing w:line="500" w:lineRule="exact"/>
        <w:ind w:firstLine="570"/>
        <w:rPr>
          <w:rFonts w:ascii="仿宋" w:eastAsia="仿宋" w:cs="仿宋"/>
          <w:color w:val="auto"/>
          <w:sz w:val="24"/>
        </w:rPr>
      </w:pPr>
    </w:p>
    <w:p w14:paraId="1AE0B12F">
      <w:pPr>
        <w:tabs>
          <w:tab w:val="left" w:pos="6300"/>
        </w:tabs>
        <w:snapToGrid w:val="0"/>
        <w:spacing w:line="500" w:lineRule="exact"/>
        <w:ind w:firstLine="570"/>
        <w:rPr>
          <w:rFonts w:ascii="仿宋" w:eastAsia="仿宋" w:cs="仿宋"/>
          <w:color w:val="auto"/>
          <w:sz w:val="24"/>
        </w:rPr>
      </w:pPr>
    </w:p>
    <w:p w14:paraId="38FA246D">
      <w:pPr>
        <w:tabs>
          <w:tab w:val="left" w:pos="6300"/>
        </w:tabs>
        <w:snapToGrid w:val="0"/>
        <w:spacing w:line="500" w:lineRule="exact"/>
        <w:ind w:firstLine="570"/>
        <w:rPr>
          <w:rFonts w:ascii="仿宋" w:eastAsia="仿宋" w:cs="仿宋"/>
          <w:color w:val="auto"/>
          <w:sz w:val="24"/>
        </w:rPr>
      </w:pPr>
    </w:p>
    <w:p w14:paraId="6F5446F5">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 xml:space="preserve">                                             （供应商公章）</w:t>
      </w:r>
    </w:p>
    <w:p w14:paraId="0F330B49">
      <w:pPr>
        <w:tabs>
          <w:tab w:val="left" w:pos="6300"/>
        </w:tabs>
        <w:snapToGrid w:val="0"/>
        <w:spacing w:line="500" w:lineRule="exact"/>
        <w:ind w:firstLine="570"/>
        <w:rPr>
          <w:rFonts w:ascii="仿宋" w:eastAsia="仿宋" w:cs="仿宋"/>
          <w:color w:val="auto"/>
          <w:sz w:val="24"/>
        </w:rPr>
      </w:pPr>
    </w:p>
    <w:p w14:paraId="3444A0C0">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 xml:space="preserve">                                             年   月   日</w:t>
      </w:r>
    </w:p>
    <w:p w14:paraId="47D7A630">
      <w:pPr>
        <w:tabs>
          <w:tab w:val="left" w:pos="6300"/>
        </w:tabs>
        <w:snapToGrid w:val="0"/>
        <w:spacing w:line="500" w:lineRule="exact"/>
        <w:ind w:firstLine="570"/>
        <w:rPr>
          <w:rFonts w:ascii="仿宋" w:eastAsia="仿宋" w:cs="仿宋"/>
          <w:color w:val="auto"/>
          <w:sz w:val="24"/>
        </w:rPr>
      </w:pPr>
    </w:p>
    <w:p w14:paraId="370F615F">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（附：法定代表人身份证正反面复印件）</w:t>
      </w:r>
    </w:p>
    <w:p w14:paraId="64173C7F">
      <w:pPr>
        <w:tabs>
          <w:tab w:val="left" w:pos="6300"/>
        </w:tabs>
        <w:snapToGrid w:val="0"/>
        <w:spacing w:line="500" w:lineRule="exact"/>
        <w:ind w:firstLine="570"/>
        <w:rPr>
          <w:rFonts w:ascii="仿宋" w:eastAsia="仿宋" w:cs="仿宋"/>
          <w:color w:val="auto"/>
          <w:sz w:val="24"/>
        </w:rPr>
      </w:pPr>
    </w:p>
    <w:p w14:paraId="6A78BCCF">
      <w:pPr>
        <w:tabs>
          <w:tab w:val="left" w:pos="6300"/>
        </w:tabs>
        <w:snapToGrid w:val="0"/>
        <w:spacing w:line="500" w:lineRule="exact"/>
        <w:ind w:firstLine="570"/>
        <w:rPr>
          <w:rFonts w:ascii="仿宋" w:eastAsia="仿宋" w:cs="仿宋"/>
          <w:color w:val="auto"/>
          <w:sz w:val="24"/>
        </w:rPr>
      </w:pPr>
    </w:p>
    <w:p w14:paraId="34F047E3">
      <w:pPr>
        <w:tabs>
          <w:tab w:val="left" w:pos="6300"/>
        </w:tabs>
        <w:snapToGrid w:val="0"/>
        <w:spacing w:line="500" w:lineRule="exact"/>
        <w:ind w:firstLine="570"/>
        <w:rPr>
          <w:rFonts w:ascii="仿宋" w:eastAsia="仿宋" w:cs="仿宋"/>
          <w:color w:val="auto"/>
          <w:sz w:val="24"/>
        </w:rPr>
      </w:pPr>
    </w:p>
    <w:p w14:paraId="01029E85">
      <w:pPr>
        <w:tabs>
          <w:tab w:val="left" w:pos="6300"/>
        </w:tabs>
        <w:snapToGrid w:val="0"/>
        <w:spacing w:line="500" w:lineRule="exact"/>
        <w:ind w:firstLine="570"/>
        <w:rPr>
          <w:rFonts w:ascii="仿宋" w:eastAsia="仿宋" w:cs="仿宋"/>
          <w:color w:val="auto"/>
          <w:sz w:val="24"/>
        </w:rPr>
      </w:pPr>
    </w:p>
    <w:p w14:paraId="5C87F9A1">
      <w:pPr>
        <w:tabs>
          <w:tab w:val="left" w:pos="6300"/>
        </w:tabs>
        <w:snapToGrid w:val="0"/>
        <w:spacing w:line="500" w:lineRule="exact"/>
        <w:ind w:firstLine="570"/>
        <w:rPr>
          <w:rFonts w:ascii="仿宋" w:eastAsia="仿宋" w:cs="仿宋"/>
          <w:color w:val="auto"/>
          <w:sz w:val="24"/>
        </w:rPr>
      </w:pPr>
    </w:p>
    <w:p w14:paraId="678080DC">
      <w:pPr>
        <w:tabs>
          <w:tab w:val="left" w:pos="6300"/>
        </w:tabs>
        <w:snapToGrid w:val="0"/>
        <w:spacing w:line="500" w:lineRule="exact"/>
        <w:ind w:firstLine="570"/>
        <w:rPr>
          <w:rFonts w:ascii="仿宋" w:eastAsia="仿宋" w:cs="仿宋"/>
          <w:color w:val="auto"/>
          <w:sz w:val="24"/>
        </w:rPr>
      </w:pPr>
    </w:p>
    <w:p w14:paraId="47DC6864">
      <w:pPr>
        <w:tabs>
          <w:tab w:val="left" w:pos="6300"/>
        </w:tabs>
        <w:snapToGrid w:val="0"/>
        <w:spacing w:line="500" w:lineRule="exact"/>
        <w:ind w:firstLine="570"/>
        <w:rPr>
          <w:rFonts w:ascii="仿宋" w:eastAsia="仿宋" w:cs="仿宋"/>
          <w:color w:val="auto"/>
        </w:rPr>
      </w:pPr>
      <w:r>
        <w:rPr>
          <w:rFonts w:hint="eastAsia" w:ascii="仿宋" w:eastAsia="仿宋" w:cs="仿宋"/>
          <w:color w:val="auto"/>
        </w:rPr>
        <w:br w:type="column"/>
      </w:r>
      <w:r>
        <w:rPr>
          <w:rFonts w:hint="eastAsia" w:ascii="仿宋" w:eastAsia="仿宋" w:cs="仿宋"/>
          <w:color w:val="auto"/>
        </w:rPr>
        <w:t>（三）法定代表人授权委托书（格式）</w:t>
      </w:r>
    </w:p>
    <w:p w14:paraId="6D9D9074">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 xml:space="preserve">    </w:t>
      </w:r>
    </w:p>
    <w:p w14:paraId="50BBA0F5">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szCs w:val="28"/>
        </w:rPr>
        <w:t>比选项目名称</w:t>
      </w:r>
      <w:r>
        <w:rPr>
          <w:rFonts w:hint="eastAsia" w:ascii="仿宋" w:eastAsia="仿宋" w:cs="仿宋"/>
          <w:color w:val="auto"/>
          <w:sz w:val="24"/>
        </w:rPr>
        <w:t>：</w:t>
      </w:r>
      <w:r>
        <w:rPr>
          <w:rFonts w:hint="eastAsia" w:ascii="仿宋" w:eastAsia="仿宋" w:cs="仿宋"/>
          <w:color w:val="auto"/>
          <w:sz w:val="24"/>
          <w:u w:val="single"/>
        </w:rPr>
        <w:t xml:space="preserve">                                                </w:t>
      </w:r>
    </w:p>
    <w:p w14:paraId="491AC9B8">
      <w:pPr>
        <w:tabs>
          <w:tab w:val="left" w:pos="6300"/>
        </w:tabs>
        <w:snapToGrid w:val="0"/>
        <w:spacing w:line="500" w:lineRule="exact"/>
        <w:ind w:firstLine="570"/>
        <w:rPr>
          <w:rFonts w:ascii="仿宋" w:eastAsia="仿宋" w:cs="仿宋"/>
          <w:color w:val="auto"/>
          <w:sz w:val="24"/>
        </w:rPr>
      </w:pPr>
    </w:p>
    <w:p w14:paraId="23B97535">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致：</w:t>
      </w:r>
      <w:r>
        <w:rPr>
          <w:rFonts w:hint="eastAsia" w:ascii="仿宋" w:eastAsia="仿宋" w:cs="仿宋"/>
          <w:color w:val="auto"/>
          <w:sz w:val="24"/>
          <w:u w:val="single"/>
        </w:rPr>
        <w:t xml:space="preserve">                     </w:t>
      </w:r>
      <w:r>
        <w:rPr>
          <w:rFonts w:hint="eastAsia" w:ascii="仿宋" w:eastAsia="仿宋" w:cs="仿宋"/>
          <w:color w:val="auto"/>
          <w:sz w:val="24"/>
        </w:rPr>
        <w:t>（采购机构名称）：</w:t>
      </w:r>
    </w:p>
    <w:p w14:paraId="1CD2322C">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u w:val="single"/>
        </w:rPr>
        <w:t xml:space="preserve">            </w:t>
      </w:r>
      <w:r>
        <w:rPr>
          <w:rFonts w:hint="eastAsia" w:ascii="仿宋" w:eastAsia="仿宋" w:cs="仿宋"/>
          <w:color w:val="auto"/>
          <w:sz w:val="24"/>
        </w:rPr>
        <w:t>（供应商法定代表人名称）是</w:t>
      </w:r>
      <w:r>
        <w:rPr>
          <w:rFonts w:hint="eastAsia" w:ascii="仿宋" w:eastAsia="仿宋" w:cs="仿宋"/>
          <w:color w:val="auto"/>
          <w:sz w:val="24"/>
          <w:u w:val="single"/>
        </w:rPr>
        <w:t xml:space="preserve">                    </w:t>
      </w:r>
      <w:r>
        <w:rPr>
          <w:rFonts w:hint="eastAsia" w:ascii="仿宋" w:eastAsia="仿宋" w:cs="仿宋"/>
          <w:color w:val="auto"/>
          <w:sz w:val="24"/>
        </w:rPr>
        <w:t>（供应商名称）的法定代表人，特授权</w:t>
      </w:r>
      <w:r>
        <w:rPr>
          <w:rFonts w:hint="eastAsia" w:ascii="仿宋" w:eastAsia="仿宋" w:cs="仿宋"/>
          <w:color w:val="auto"/>
          <w:sz w:val="24"/>
          <w:u w:val="single"/>
        </w:rPr>
        <w:t xml:space="preserve">          </w:t>
      </w:r>
      <w:r>
        <w:rPr>
          <w:rFonts w:hint="eastAsia" w:ascii="仿宋" w:eastAsia="仿宋" w:cs="仿宋"/>
          <w:color w:val="auto"/>
          <w:sz w:val="24"/>
        </w:rPr>
        <w:t>（被授权人姓名及身份证代码）代表我单位全权办理上述项目的比选、签约等具体工作，并签署全部有关文件、协议及合同。</w:t>
      </w:r>
    </w:p>
    <w:p w14:paraId="46DB7323">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我单位对被授权人的签字负全部责任。</w:t>
      </w:r>
    </w:p>
    <w:p w14:paraId="6BDCE58C">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rPr>
        <w:t>在撤消授权的书面通知以前，本授权书一直有效。被授权人在授权书有效期内签署的所有文件不因授权的撤消而失效。</w:t>
      </w:r>
    </w:p>
    <w:p w14:paraId="145F11EA">
      <w:pPr>
        <w:tabs>
          <w:tab w:val="left" w:pos="6300"/>
        </w:tabs>
        <w:snapToGrid w:val="0"/>
        <w:spacing w:line="500" w:lineRule="exact"/>
        <w:ind w:firstLine="570"/>
        <w:rPr>
          <w:rFonts w:ascii="仿宋" w:eastAsia="仿宋" w:cs="仿宋"/>
          <w:color w:val="auto"/>
          <w:sz w:val="24"/>
        </w:rPr>
      </w:pPr>
    </w:p>
    <w:p w14:paraId="1E3F00C5">
      <w:pPr>
        <w:tabs>
          <w:tab w:val="left" w:pos="6300"/>
        </w:tabs>
        <w:snapToGrid w:val="0"/>
        <w:spacing w:line="500" w:lineRule="exact"/>
        <w:ind w:firstLine="570"/>
        <w:rPr>
          <w:rFonts w:ascii="仿宋" w:eastAsia="仿宋" w:cs="仿宋"/>
          <w:color w:val="auto"/>
          <w:sz w:val="24"/>
        </w:rPr>
      </w:pPr>
    </w:p>
    <w:p w14:paraId="720D5955">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被授权人：                                 供应商法定代表人：</w:t>
      </w:r>
    </w:p>
    <w:p w14:paraId="052914EF">
      <w:pPr>
        <w:tabs>
          <w:tab w:val="left" w:pos="6300"/>
        </w:tabs>
        <w:snapToGrid w:val="0"/>
        <w:spacing w:line="500" w:lineRule="exact"/>
        <w:ind w:firstLine="570"/>
        <w:rPr>
          <w:rFonts w:ascii="仿宋" w:eastAsia="仿宋" w:cs="仿宋"/>
          <w:color w:val="auto"/>
          <w:sz w:val="24"/>
          <w:szCs w:val="28"/>
        </w:rPr>
      </w:pPr>
      <w:r>
        <w:rPr>
          <w:rFonts w:hint="eastAsia" w:ascii="仿宋" w:eastAsia="仿宋" w:cs="仿宋"/>
          <w:color w:val="auto"/>
          <w:sz w:val="24"/>
          <w:szCs w:val="28"/>
        </w:rPr>
        <w:t>（签字或盖章）                                （签字或盖章）</w:t>
      </w:r>
    </w:p>
    <w:p w14:paraId="1414BC77">
      <w:pPr>
        <w:tabs>
          <w:tab w:val="left" w:pos="6300"/>
        </w:tabs>
        <w:snapToGrid w:val="0"/>
        <w:spacing w:line="500" w:lineRule="exact"/>
        <w:ind w:firstLine="570"/>
        <w:rPr>
          <w:rFonts w:ascii="仿宋" w:eastAsia="仿宋" w:cs="仿宋"/>
          <w:color w:val="auto"/>
          <w:sz w:val="24"/>
          <w:szCs w:val="28"/>
        </w:rPr>
      </w:pPr>
    </w:p>
    <w:p w14:paraId="7A8ED813">
      <w:pPr>
        <w:tabs>
          <w:tab w:val="left" w:pos="6300"/>
        </w:tabs>
        <w:snapToGrid w:val="0"/>
        <w:spacing w:line="500" w:lineRule="exact"/>
        <w:ind w:firstLine="570"/>
        <w:rPr>
          <w:rFonts w:ascii="仿宋" w:eastAsia="仿宋" w:cs="仿宋"/>
          <w:color w:val="auto"/>
          <w:sz w:val="24"/>
        </w:rPr>
      </w:pPr>
    </w:p>
    <w:p w14:paraId="55044F9B">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（附：被授权人身份证正反面复印件）</w:t>
      </w:r>
    </w:p>
    <w:p w14:paraId="216ECD25">
      <w:pPr>
        <w:tabs>
          <w:tab w:val="left" w:pos="6300"/>
        </w:tabs>
        <w:snapToGrid w:val="0"/>
        <w:spacing w:line="500" w:lineRule="exact"/>
        <w:ind w:firstLine="570"/>
        <w:rPr>
          <w:rFonts w:ascii="仿宋" w:eastAsia="仿宋" w:cs="仿宋"/>
          <w:color w:val="auto"/>
          <w:sz w:val="24"/>
        </w:rPr>
      </w:pPr>
      <w:r>
        <w:rPr>
          <w:rFonts w:hint="eastAsia" w:ascii="仿宋" w:eastAsia="仿宋" w:cs="仿宋"/>
          <w:color w:val="auto"/>
          <w:sz w:val="24"/>
        </w:rPr>
        <w:t xml:space="preserve">                                          </w:t>
      </w:r>
    </w:p>
    <w:p w14:paraId="32C0C422">
      <w:pPr>
        <w:tabs>
          <w:tab w:val="left" w:pos="6300"/>
        </w:tabs>
        <w:snapToGrid w:val="0"/>
        <w:spacing w:line="500" w:lineRule="exact"/>
        <w:ind w:firstLine="570"/>
        <w:rPr>
          <w:rFonts w:ascii="仿宋" w:eastAsia="仿宋" w:cs="仿宋"/>
          <w:color w:val="auto"/>
          <w:sz w:val="24"/>
        </w:rPr>
      </w:pPr>
    </w:p>
    <w:p w14:paraId="28310EF7">
      <w:pPr>
        <w:tabs>
          <w:tab w:val="left" w:pos="6300"/>
        </w:tabs>
        <w:snapToGrid w:val="0"/>
        <w:spacing w:line="500" w:lineRule="exact"/>
        <w:ind w:firstLine="570"/>
        <w:rPr>
          <w:rFonts w:ascii="仿宋" w:eastAsia="仿宋" w:cs="仿宋"/>
          <w:color w:val="auto"/>
          <w:sz w:val="24"/>
        </w:rPr>
      </w:pPr>
    </w:p>
    <w:p w14:paraId="7D17DF8F">
      <w:pPr>
        <w:tabs>
          <w:tab w:val="left" w:pos="6300"/>
        </w:tabs>
        <w:snapToGrid w:val="0"/>
        <w:spacing w:line="500" w:lineRule="exact"/>
        <w:ind w:right="480" w:firstLine="570"/>
        <w:jc w:val="right"/>
        <w:rPr>
          <w:rFonts w:ascii="仿宋" w:eastAsia="仿宋" w:cs="仿宋"/>
          <w:color w:val="auto"/>
          <w:sz w:val="24"/>
        </w:rPr>
      </w:pPr>
      <w:r>
        <w:rPr>
          <w:rFonts w:hint="eastAsia" w:ascii="仿宋" w:eastAsia="仿宋" w:cs="仿宋"/>
          <w:color w:val="auto"/>
          <w:sz w:val="24"/>
        </w:rPr>
        <w:t>（供应商公章）</w:t>
      </w:r>
    </w:p>
    <w:p w14:paraId="17E87C3E">
      <w:pPr>
        <w:tabs>
          <w:tab w:val="left" w:pos="6300"/>
        </w:tabs>
        <w:snapToGrid w:val="0"/>
        <w:spacing w:line="500" w:lineRule="exact"/>
        <w:ind w:right="480" w:firstLine="570"/>
        <w:jc w:val="right"/>
        <w:rPr>
          <w:rFonts w:ascii="仿宋" w:eastAsia="仿宋" w:cs="仿宋"/>
          <w:color w:val="auto"/>
          <w:sz w:val="24"/>
        </w:rPr>
      </w:pPr>
      <w:r>
        <w:rPr>
          <w:rFonts w:hint="eastAsia" w:ascii="仿宋" w:eastAsia="仿宋" w:cs="仿宋"/>
          <w:color w:val="auto"/>
          <w:sz w:val="24"/>
        </w:rPr>
        <w:t>年   月   日</w:t>
      </w:r>
    </w:p>
    <w:p w14:paraId="4CF323C6">
      <w:pPr>
        <w:tabs>
          <w:tab w:val="left" w:pos="6300"/>
        </w:tabs>
        <w:snapToGrid w:val="0"/>
        <w:spacing w:line="500" w:lineRule="exact"/>
        <w:ind w:firstLine="570"/>
        <w:jc w:val="center"/>
        <w:rPr>
          <w:rFonts w:ascii="仿宋" w:eastAsia="仿宋" w:cs="仿宋"/>
          <w:color w:val="auto"/>
          <w:sz w:val="24"/>
        </w:rPr>
      </w:pPr>
      <w:r>
        <w:rPr>
          <w:rFonts w:hint="eastAsia" w:ascii="仿宋" w:eastAsia="仿宋" w:cs="仿宋"/>
          <w:color w:val="auto"/>
        </w:rPr>
        <w:br w:type="column"/>
      </w:r>
      <w:r>
        <w:rPr>
          <w:rFonts w:hint="eastAsia" w:ascii="仿宋" w:eastAsia="仿宋" w:cs="仿宋"/>
          <w:color w:val="auto"/>
        </w:rPr>
        <w:t>（四）基本资格条件承诺函</w:t>
      </w:r>
    </w:p>
    <w:p w14:paraId="26B04730">
      <w:pPr>
        <w:tabs>
          <w:tab w:val="left" w:pos="6300"/>
        </w:tabs>
        <w:snapToGrid w:val="0"/>
        <w:spacing w:line="500" w:lineRule="exact"/>
        <w:ind w:firstLine="570"/>
        <w:rPr>
          <w:rFonts w:ascii="仿宋" w:eastAsia="仿宋" w:cs="仿宋"/>
          <w:color w:val="auto"/>
          <w:sz w:val="24"/>
        </w:rPr>
      </w:pPr>
    </w:p>
    <w:p w14:paraId="53A7B143">
      <w:pPr>
        <w:tabs>
          <w:tab w:val="left" w:pos="6300"/>
        </w:tabs>
        <w:snapToGrid w:val="0"/>
        <w:spacing w:line="500" w:lineRule="exact"/>
        <w:ind w:firstLine="480" w:firstLineChars="200"/>
        <w:rPr>
          <w:rFonts w:ascii="仿宋" w:eastAsia="仿宋" w:cs="仿宋"/>
          <w:color w:val="auto"/>
          <w:sz w:val="24"/>
        </w:rPr>
      </w:pPr>
      <w:r>
        <w:rPr>
          <w:rFonts w:hint="eastAsia" w:ascii="仿宋" w:eastAsia="仿宋" w:cs="仿宋"/>
          <w:color w:val="auto"/>
          <w:sz w:val="24"/>
          <w:szCs w:val="28"/>
        </w:rPr>
        <w:t>比选项目名称</w:t>
      </w:r>
      <w:r>
        <w:rPr>
          <w:rFonts w:hint="eastAsia" w:ascii="仿宋" w:eastAsia="仿宋" w:cs="仿宋"/>
          <w:color w:val="auto"/>
          <w:sz w:val="24"/>
        </w:rPr>
        <w:t>：</w:t>
      </w:r>
      <w:r>
        <w:rPr>
          <w:rFonts w:hint="eastAsia" w:ascii="仿宋" w:eastAsia="仿宋" w:cs="仿宋"/>
          <w:color w:val="auto"/>
          <w:sz w:val="24"/>
          <w:u w:val="single"/>
        </w:rPr>
        <w:t xml:space="preserve">                                                </w:t>
      </w:r>
    </w:p>
    <w:p w14:paraId="6348335A">
      <w:pPr>
        <w:tabs>
          <w:tab w:val="left" w:pos="6300"/>
        </w:tabs>
        <w:snapToGrid w:val="0"/>
        <w:spacing w:line="500" w:lineRule="exact"/>
        <w:ind w:firstLine="570"/>
        <w:rPr>
          <w:rFonts w:ascii="仿宋" w:eastAsia="仿宋" w:cs="仿宋"/>
          <w:color w:val="auto"/>
          <w:sz w:val="24"/>
        </w:rPr>
      </w:pPr>
    </w:p>
    <w:p w14:paraId="63E6DFA1">
      <w:pPr>
        <w:tabs>
          <w:tab w:val="left" w:pos="6300"/>
        </w:tabs>
        <w:snapToGrid w:val="0"/>
        <w:spacing w:line="530" w:lineRule="exact"/>
        <w:rPr>
          <w:rFonts w:ascii="仿宋" w:eastAsia="仿宋" w:cs="仿宋"/>
          <w:color w:val="auto"/>
          <w:sz w:val="24"/>
          <w:szCs w:val="24"/>
        </w:rPr>
      </w:pPr>
      <w:r>
        <w:rPr>
          <w:rFonts w:hint="eastAsia" w:ascii="仿宋" w:eastAsia="仿宋" w:cs="仿宋"/>
          <w:color w:val="auto"/>
          <w:sz w:val="24"/>
          <w:szCs w:val="24"/>
        </w:rPr>
        <w:t>致</w:t>
      </w:r>
      <w:r>
        <w:rPr>
          <w:rFonts w:hint="eastAsia" w:ascii="仿宋" w:eastAsia="仿宋" w:cs="仿宋"/>
          <w:color w:val="auto"/>
          <w:sz w:val="24"/>
          <w:szCs w:val="24"/>
          <w:u w:val="single"/>
        </w:rPr>
        <w:t xml:space="preserve">                   </w:t>
      </w:r>
      <w:r>
        <w:rPr>
          <w:rFonts w:hint="eastAsia" w:ascii="仿宋" w:eastAsia="仿宋" w:cs="仿宋"/>
          <w:color w:val="auto"/>
          <w:sz w:val="24"/>
          <w:szCs w:val="24"/>
        </w:rPr>
        <w:t>（采购机构名称）：</w:t>
      </w:r>
    </w:p>
    <w:p w14:paraId="2B1E1ED2">
      <w:pPr>
        <w:tabs>
          <w:tab w:val="left" w:pos="6300"/>
        </w:tabs>
        <w:snapToGrid w:val="0"/>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u w:val="single"/>
        </w:rPr>
        <w:t xml:space="preserve">                      </w:t>
      </w:r>
      <w:r>
        <w:rPr>
          <w:rFonts w:hint="eastAsia" w:ascii="仿宋" w:eastAsia="仿宋" w:cs="仿宋"/>
          <w:color w:val="auto"/>
          <w:sz w:val="24"/>
          <w:szCs w:val="24"/>
        </w:rPr>
        <w:t>（供应商名称）郑重承诺：</w:t>
      </w:r>
    </w:p>
    <w:p w14:paraId="3D913761">
      <w:pPr>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1.我方具有良好的商业信誉和健全的财务会计制度，具有履行合同所必需的设备和专业技术能力，具</w:t>
      </w:r>
      <w:r>
        <w:rPr>
          <w:rFonts w:hint="eastAsia" w:ascii="仿宋" w:eastAsia="仿宋" w:cs="仿宋"/>
          <w:color w:val="auto"/>
          <w:sz w:val="24"/>
          <w:szCs w:val="24"/>
          <w:lang w:val="zh-CN"/>
        </w:rPr>
        <w:t>有依法缴纳税收和社会保障金的良好记录</w:t>
      </w:r>
      <w:r>
        <w:rPr>
          <w:rFonts w:hint="eastAsia" w:ascii="仿宋" w:eastAsia="仿宋" w:cs="仿宋"/>
          <w:color w:val="auto"/>
          <w:sz w:val="24"/>
          <w:szCs w:val="24"/>
        </w:rPr>
        <w:t>，参加本项目采购活动前三年内无重大违法活动记录。</w:t>
      </w:r>
    </w:p>
    <w:p w14:paraId="07065CF5">
      <w:pPr>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1A28D8E1">
      <w:pPr>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3.我方在采购项目评审（评标）环节结束后，随时接受采购人的检查验证，配合提供相关证明材料，证明符合《中华人民共和国政府采购法》规定的供应商基本资格条件。</w:t>
      </w:r>
    </w:p>
    <w:p w14:paraId="2C14FA38">
      <w:pPr>
        <w:tabs>
          <w:tab w:val="left" w:pos="6300"/>
        </w:tabs>
        <w:snapToGrid w:val="0"/>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我方对以上承诺负全部法律责任。</w:t>
      </w:r>
    </w:p>
    <w:p w14:paraId="3BCFFEF3">
      <w:pPr>
        <w:tabs>
          <w:tab w:val="left" w:pos="6300"/>
        </w:tabs>
        <w:snapToGrid w:val="0"/>
        <w:spacing w:line="530" w:lineRule="exact"/>
        <w:ind w:firstLine="480" w:firstLineChars="200"/>
        <w:rPr>
          <w:rFonts w:ascii="仿宋" w:eastAsia="仿宋" w:cs="仿宋"/>
          <w:color w:val="auto"/>
          <w:sz w:val="24"/>
          <w:szCs w:val="24"/>
        </w:rPr>
      </w:pPr>
      <w:r>
        <w:rPr>
          <w:rFonts w:hint="eastAsia" w:ascii="仿宋" w:eastAsia="仿宋" w:cs="仿宋"/>
          <w:color w:val="auto"/>
          <w:sz w:val="24"/>
          <w:szCs w:val="24"/>
        </w:rPr>
        <w:t>特此承诺。</w:t>
      </w:r>
    </w:p>
    <w:p w14:paraId="35748A7E">
      <w:pPr>
        <w:tabs>
          <w:tab w:val="left" w:pos="6300"/>
        </w:tabs>
        <w:snapToGrid w:val="0"/>
        <w:spacing w:line="530" w:lineRule="exact"/>
        <w:rPr>
          <w:rFonts w:ascii="仿宋" w:eastAsia="仿宋" w:cs="仿宋"/>
          <w:color w:val="auto"/>
          <w:sz w:val="24"/>
          <w:szCs w:val="24"/>
        </w:rPr>
      </w:pPr>
    </w:p>
    <w:p w14:paraId="52F1D1EC">
      <w:pPr>
        <w:tabs>
          <w:tab w:val="left" w:pos="6300"/>
        </w:tabs>
        <w:snapToGrid w:val="0"/>
        <w:spacing w:line="530" w:lineRule="exact"/>
        <w:ind w:right="424" w:firstLine="570"/>
        <w:jc w:val="right"/>
        <w:rPr>
          <w:rFonts w:ascii="仿宋" w:eastAsia="仿宋" w:cs="仿宋"/>
          <w:color w:val="auto"/>
          <w:sz w:val="24"/>
          <w:szCs w:val="24"/>
        </w:rPr>
      </w:pPr>
      <w:r>
        <w:rPr>
          <w:rFonts w:hint="eastAsia" w:ascii="仿宋" w:eastAsia="仿宋" w:cs="仿宋"/>
          <w:color w:val="auto"/>
          <w:sz w:val="24"/>
          <w:szCs w:val="24"/>
        </w:rPr>
        <w:t>（供应商公章）</w:t>
      </w:r>
    </w:p>
    <w:p w14:paraId="220F35E2">
      <w:pPr>
        <w:tabs>
          <w:tab w:val="left" w:pos="6300"/>
        </w:tabs>
        <w:snapToGrid w:val="0"/>
        <w:spacing w:line="530" w:lineRule="exact"/>
        <w:ind w:right="480" w:firstLine="570"/>
        <w:jc w:val="right"/>
        <w:rPr>
          <w:rFonts w:ascii="仿宋" w:eastAsia="仿宋" w:cs="仿宋"/>
          <w:color w:val="auto"/>
          <w:sz w:val="24"/>
          <w:szCs w:val="24"/>
        </w:rPr>
      </w:pPr>
      <w:r>
        <w:rPr>
          <w:rFonts w:hint="eastAsia" w:ascii="仿宋" w:eastAsia="仿宋" w:cs="仿宋"/>
          <w:color w:val="auto"/>
          <w:sz w:val="24"/>
          <w:szCs w:val="24"/>
        </w:rPr>
        <w:t>年   月   日</w:t>
      </w:r>
    </w:p>
    <w:p w14:paraId="3C92EF33">
      <w:pPr>
        <w:tabs>
          <w:tab w:val="left" w:pos="6300"/>
        </w:tabs>
        <w:snapToGrid w:val="0"/>
        <w:spacing w:line="500" w:lineRule="exact"/>
        <w:ind w:firstLine="560" w:firstLineChars="200"/>
        <w:rPr>
          <w:rFonts w:ascii="仿宋" w:eastAsia="仿宋" w:cs="仿宋"/>
          <w:color w:val="auto"/>
        </w:rPr>
      </w:pPr>
    </w:p>
    <w:p w14:paraId="6BEF5808">
      <w:pPr>
        <w:tabs>
          <w:tab w:val="left" w:pos="6300"/>
        </w:tabs>
        <w:snapToGrid w:val="0"/>
        <w:spacing w:line="500" w:lineRule="exact"/>
        <w:ind w:firstLine="560" w:firstLineChars="200"/>
        <w:rPr>
          <w:rFonts w:ascii="仿宋" w:eastAsia="仿宋" w:cs="仿宋"/>
          <w:color w:val="auto"/>
        </w:rPr>
      </w:pPr>
    </w:p>
    <w:p w14:paraId="5811294F">
      <w:pPr>
        <w:tabs>
          <w:tab w:val="left" w:pos="6300"/>
        </w:tabs>
        <w:snapToGrid w:val="0"/>
        <w:spacing w:line="500" w:lineRule="exact"/>
        <w:ind w:firstLine="560" w:firstLineChars="200"/>
        <w:rPr>
          <w:rFonts w:ascii="仿宋" w:eastAsia="仿宋" w:cs="仿宋"/>
          <w:color w:val="auto"/>
        </w:rPr>
      </w:pPr>
    </w:p>
    <w:p w14:paraId="256AA606">
      <w:pPr>
        <w:tabs>
          <w:tab w:val="left" w:pos="6300"/>
        </w:tabs>
        <w:snapToGrid w:val="0"/>
        <w:spacing w:line="500" w:lineRule="exact"/>
        <w:ind w:firstLine="560" w:firstLineChars="200"/>
        <w:rPr>
          <w:rFonts w:ascii="仿宋" w:eastAsia="仿宋" w:cs="仿宋"/>
          <w:color w:val="auto"/>
        </w:rPr>
      </w:pPr>
    </w:p>
    <w:p w14:paraId="0770045B">
      <w:pPr>
        <w:tabs>
          <w:tab w:val="left" w:pos="6300"/>
        </w:tabs>
        <w:snapToGrid w:val="0"/>
        <w:spacing w:line="500" w:lineRule="exact"/>
        <w:ind w:firstLine="560" w:firstLineChars="200"/>
        <w:rPr>
          <w:rFonts w:ascii="仿宋" w:eastAsia="仿宋" w:cs="仿宋"/>
          <w:color w:val="auto"/>
        </w:rPr>
      </w:pPr>
    </w:p>
    <w:p w14:paraId="6F63D82B">
      <w:pPr>
        <w:tabs>
          <w:tab w:val="left" w:pos="6300"/>
        </w:tabs>
        <w:snapToGrid w:val="0"/>
        <w:spacing w:line="500" w:lineRule="exact"/>
        <w:ind w:firstLine="560" w:firstLineChars="200"/>
        <w:rPr>
          <w:rFonts w:ascii="仿宋" w:eastAsia="仿宋" w:cs="仿宋"/>
          <w:color w:val="auto"/>
        </w:rPr>
      </w:pPr>
    </w:p>
    <w:p w14:paraId="25E2B5DE">
      <w:pPr>
        <w:tabs>
          <w:tab w:val="left" w:pos="6300"/>
        </w:tabs>
        <w:snapToGrid w:val="0"/>
        <w:spacing w:line="500" w:lineRule="exact"/>
        <w:ind w:firstLine="560" w:firstLineChars="200"/>
        <w:rPr>
          <w:rFonts w:ascii="仿宋" w:eastAsia="仿宋" w:cs="仿宋"/>
          <w:color w:val="auto"/>
        </w:rPr>
      </w:pPr>
    </w:p>
    <w:p w14:paraId="6468E3E7">
      <w:pPr>
        <w:tabs>
          <w:tab w:val="left" w:pos="6300"/>
        </w:tabs>
        <w:snapToGrid w:val="0"/>
        <w:spacing w:line="500" w:lineRule="exact"/>
        <w:ind w:firstLine="560" w:firstLineChars="200"/>
        <w:rPr>
          <w:rFonts w:ascii="仿宋" w:eastAsia="仿宋" w:cs="仿宋"/>
          <w:color w:val="auto"/>
        </w:rPr>
      </w:pPr>
    </w:p>
    <w:p w14:paraId="26FBFF8B">
      <w:pPr>
        <w:tabs>
          <w:tab w:val="left" w:pos="6300"/>
        </w:tabs>
        <w:snapToGrid w:val="0"/>
        <w:spacing w:line="500" w:lineRule="exact"/>
        <w:ind w:firstLine="560" w:firstLineChars="200"/>
        <w:rPr>
          <w:rFonts w:ascii="仿宋" w:eastAsia="仿宋" w:cs="仿宋"/>
          <w:color w:val="auto"/>
        </w:rPr>
      </w:pPr>
      <w:r>
        <w:rPr>
          <w:rFonts w:hint="eastAsia" w:ascii="仿宋" w:eastAsia="仿宋" w:cs="仿宋"/>
          <w:color w:val="auto"/>
        </w:rPr>
        <w:t>（五）特定资格条件证书或证明文件</w:t>
      </w:r>
    </w:p>
    <w:p w14:paraId="2C873D2E">
      <w:pPr>
        <w:pStyle w:val="5"/>
        <w:spacing w:before="0" w:after="0" w:line="360" w:lineRule="auto"/>
        <w:rPr>
          <w:rFonts w:ascii="仿宋" w:eastAsia="仿宋" w:cs="仿宋"/>
          <w:color w:val="auto"/>
          <w:sz w:val="24"/>
          <w:szCs w:val="24"/>
        </w:rPr>
      </w:pPr>
      <w:bookmarkStart w:id="149" w:name="_Toc14422"/>
      <w:r>
        <w:rPr>
          <w:rFonts w:hint="eastAsia" w:ascii="仿宋" w:eastAsia="仿宋" w:cs="仿宋"/>
          <w:color w:val="auto"/>
        </w:rPr>
        <w:t xml:space="preserve"> </w:t>
      </w:r>
      <w:r>
        <w:rPr>
          <w:rFonts w:hint="eastAsia" w:ascii="仿宋" w:eastAsia="仿宋" w:cs="仿宋"/>
          <w:b w:val="0"/>
          <w:color w:val="auto"/>
          <w:sz w:val="28"/>
        </w:rPr>
        <w:br w:type="page"/>
      </w:r>
      <w:bookmarkStart w:id="150" w:name="_Toc14647"/>
      <w:bookmarkStart w:id="151" w:name="_Toc13959"/>
      <w:bookmarkStart w:id="152" w:name="_Toc25241"/>
      <w:bookmarkStart w:id="153" w:name="_Toc1771"/>
      <w:bookmarkStart w:id="154" w:name="_Toc2259"/>
      <w:bookmarkStart w:id="155" w:name="_Toc2764"/>
      <w:r>
        <w:rPr>
          <w:rFonts w:hint="eastAsia" w:ascii="仿宋" w:eastAsia="仿宋" w:cs="仿宋"/>
          <w:color w:val="auto"/>
          <w:sz w:val="24"/>
          <w:szCs w:val="24"/>
        </w:rPr>
        <w:t>五、其他资料</w:t>
      </w:r>
      <w:bookmarkEnd w:id="149"/>
      <w:bookmarkEnd w:id="150"/>
      <w:bookmarkEnd w:id="151"/>
      <w:bookmarkEnd w:id="152"/>
      <w:bookmarkEnd w:id="153"/>
      <w:bookmarkEnd w:id="154"/>
      <w:bookmarkEnd w:id="155"/>
    </w:p>
    <w:p w14:paraId="5B42E4B4">
      <w:pPr>
        <w:snapToGrid w:val="0"/>
        <w:spacing w:line="440" w:lineRule="exact"/>
        <w:ind w:firstLine="480" w:firstLineChars="200"/>
        <w:rPr>
          <w:rFonts w:ascii="仿宋" w:eastAsia="仿宋" w:cs="仿宋"/>
          <w:color w:val="auto"/>
          <w:sz w:val="24"/>
          <w:szCs w:val="24"/>
        </w:rPr>
      </w:pPr>
      <w:r>
        <w:rPr>
          <w:rFonts w:hint="eastAsia" w:ascii="仿宋" w:eastAsia="仿宋" w:cs="仿宋"/>
          <w:color w:val="auto"/>
          <w:sz w:val="24"/>
          <w:szCs w:val="24"/>
        </w:rPr>
        <w:t>（一）其他与项目有关的资料（自附）</w:t>
      </w:r>
    </w:p>
    <w:p w14:paraId="304CA2CF">
      <w:pPr>
        <w:spacing w:line="360" w:lineRule="auto"/>
        <w:ind w:firstLine="480" w:firstLineChars="200"/>
        <w:rPr>
          <w:rFonts w:ascii="仿宋" w:eastAsia="仿宋" w:cs="仿宋"/>
          <w:color w:val="auto"/>
          <w:sz w:val="24"/>
          <w:szCs w:val="24"/>
        </w:rPr>
      </w:pPr>
      <w:r>
        <w:rPr>
          <w:rFonts w:hint="eastAsia" w:ascii="仿宋" w:eastAsia="仿宋" w:cs="仿宋"/>
          <w:color w:val="auto"/>
          <w:sz w:val="24"/>
          <w:szCs w:val="24"/>
        </w:rPr>
        <w:t xml:space="preserve"> </w:t>
      </w:r>
    </w:p>
    <w:p w14:paraId="070EBBBD">
      <w:pPr>
        <w:spacing w:line="360" w:lineRule="auto"/>
        <w:ind w:firstLine="480" w:firstLineChars="200"/>
        <w:jc w:val="center"/>
        <w:rPr>
          <w:rFonts w:ascii="仿宋" w:eastAsia="仿宋" w:cs="仿宋"/>
          <w:color w:val="auto"/>
          <w:sz w:val="24"/>
          <w:szCs w:val="24"/>
        </w:rPr>
      </w:pPr>
    </w:p>
    <w:p w14:paraId="5B4501A6">
      <w:pPr>
        <w:spacing w:line="360" w:lineRule="auto"/>
        <w:ind w:firstLine="480" w:firstLineChars="200"/>
        <w:jc w:val="center"/>
        <w:rPr>
          <w:rFonts w:ascii="仿宋" w:eastAsia="仿宋" w:cs="仿宋"/>
          <w:color w:val="auto"/>
          <w:sz w:val="24"/>
          <w:szCs w:val="24"/>
        </w:rPr>
      </w:pPr>
    </w:p>
    <w:p w14:paraId="015D1BCB">
      <w:pPr>
        <w:spacing w:line="360" w:lineRule="auto"/>
        <w:ind w:firstLine="480" w:firstLineChars="200"/>
        <w:jc w:val="center"/>
        <w:rPr>
          <w:rFonts w:ascii="仿宋" w:eastAsia="仿宋" w:cs="仿宋"/>
          <w:color w:val="auto"/>
          <w:sz w:val="24"/>
          <w:szCs w:val="24"/>
        </w:rPr>
      </w:pPr>
    </w:p>
    <w:p w14:paraId="6BFFF018">
      <w:pPr>
        <w:spacing w:line="360" w:lineRule="auto"/>
        <w:ind w:firstLine="480" w:firstLineChars="200"/>
        <w:jc w:val="center"/>
        <w:rPr>
          <w:rFonts w:ascii="仿宋" w:eastAsia="仿宋" w:cs="仿宋"/>
          <w:color w:val="auto"/>
          <w:sz w:val="24"/>
          <w:szCs w:val="24"/>
        </w:rPr>
      </w:pPr>
    </w:p>
    <w:p w14:paraId="54AAAF25">
      <w:pPr>
        <w:spacing w:line="360" w:lineRule="auto"/>
        <w:ind w:firstLine="480" w:firstLineChars="200"/>
        <w:jc w:val="center"/>
        <w:rPr>
          <w:rFonts w:ascii="仿宋" w:eastAsia="仿宋" w:cs="仿宋"/>
          <w:color w:val="auto"/>
          <w:sz w:val="24"/>
          <w:szCs w:val="24"/>
        </w:rPr>
      </w:pPr>
    </w:p>
    <w:p w14:paraId="330E0F82">
      <w:pPr>
        <w:spacing w:line="360" w:lineRule="auto"/>
        <w:ind w:firstLine="480" w:firstLineChars="200"/>
        <w:jc w:val="center"/>
        <w:rPr>
          <w:rFonts w:ascii="仿宋" w:eastAsia="仿宋" w:cs="仿宋"/>
          <w:color w:val="auto"/>
          <w:sz w:val="24"/>
          <w:szCs w:val="24"/>
        </w:rPr>
      </w:pPr>
    </w:p>
    <w:p w14:paraId="3D75CBBD">
      <w:pPr>
        <w:spacing w:line="360" w:lineRule="auto"/>
        <w:ind w:firstLine="480" w:firstLineChars="200"/>
        <w:jc w:val="center"/>
        <w:rPr>
          <w:rFonts w:ascii="仿宋" w:eastAsia="仿宋" w:cs="仿宋"/>
          <w:color w:val="auto"/>
          <w:sz w:val="24"/>
          <w:szCs w:val="24"/>
        </w:rPr>
      </w:pPr>
    </w:p>
    <w:p w14:paraId="6B15DF82">
      <w:pPr>
        <w:spacing w:line="360" w:lineRule="auto"/>
        <w:ind w:firstLine="480" w:firstLineChars="200"/>
        <w:jc w:val="center"/>
        <w:rPr>
          <w:rFonts w:ascii="仿宋" w:eastAsia="仿宋" w:cs="仿宋"/>
          <w:color w:val="auto"/>
          <w:sz w:val="24"/>
          <w:szCs w:val="24"/>
        </w:rPr>
      </w:pPr>
    </w:p>
    <w:p w14:paraId="412C73DD">
      <w:pPr>
        <w:spacing w:line="360" w:lineRule="auto"/>
        <w:ind w:firstLine="480" w:firstLineChars="200"/>
        <w:jc w:val="center"/>
        <w:rPr>
          <w:rFonts w:ascii="仿宋" w:eastAsia="仿宋" w:cs="仿宋"/>
          <w:color w:val="auto"/>
          <w:sz w:val="24"/>
          <w:szCs w:val="24"/>
        </w:rPr>
      </w:pPr>
    </w:p>
    <w:p w14:paraId="6165C604">
      <w:pPr>
        <w:spacing w:line="360" w:lineRule="auto"/>
        <w:ind w:firstLine="480" w:firstLineChars="200"/>
        <w:jc w:val="center"/>
        <w:rPr>
          <w:rFonts w:ascii="仿宋" w:eastAsia="仿宋" w:cs="仿宋"/>
          <w:color w:val="auto"/>
          <w:sz w:val="24"/>
          <w:szCs w:val="24"/>
        </w:rPr>
      </w:pPr>
    </w:p>
    <w:p w14:paraId="186A7467">
      <w:pPr>
        <w:spacing w:line="360" w:lineRule="auto"/>
        <w:ind w:firstLine="480" w:firstLineChars="200"/>
        <w:jc w:val="center"/>
        <w:rPr>
          <w:rFonts w:ascii="仿宋" w:eastAsia="仿宋" w:cs="仿宋"/>
          <w:color w:val="auto"/>
          <w:sz w:val="24"/>
          <w:szCs w:val="24"/>
        </w:rPr>
      </w:pPr>
    </w:p>
    <w:p w14:paraId="47004AF1">
      <w:pPr>
        <w:spacing w:line="360" w:lineRule="auto"/>
        <w:ind w:firstLine="480" w:firstLineChars="200"/>
        <w:jc w:val="center"/>
        <w:rPr>
          <w:rFonts w:ascii="仿宋" w:eastAsia="仿宋" w:cs="仿宋"/>
          <w:color w:val="auto"/>
          <w:sz w:val="24"/>
          <w:szCs w:val="24"/>
        </w:rPr>
      </w:pPr>
    </w:p>
    <w:p w14:paraId="7147C9E1">
      <w:pPr>
        <w:spacing w:line="360" w:lineRule="auto"/>
        <w:ind w:firstLine="480" w:firstLineChars="200"/>
        <w:jc w:val="center"/>
        <w:rPr>
          <w:rFonts w:ascii="仿宋" w:eastAsia="仿宋" w:cs="仿宋"/>
          <w:color w:val="auto"/>
          <w:sz w:val="24"/>
          <w:szCs w:val="24"/>
        </w:rPr>
      </w:pPr>
    </w:p>
    <w:p w14:paraId="6A189DC5">
      <w:pPr>
        <w:spacing w:line="360" w:lineRule="auto"/>
        <w:ind w:firstLine="480" w:firstLineChars="200"/>
        <w:jc w:val="center"/>
        <w:rPr>
          <w:rFonts w:ascii="仿宋" w:eastAsia="仿宋" w:cs="仿宋"/>
          <w:color w:val="auto"/>
          <w:sz w:val="24"/>
          <w:szCs w:val="24"/>
        </w:rPr>
      </w:pPr>
    </w:p>
    <w:p w14:paraId="4D697119">
      <w:pPr>
        <w:spacing w:line="360" w:lineRule="auto"/>
        <w:ind w:firstLine="480" w:firstLineChars="200"/>
        <w:jc w:val="center"/>
        <w:rPr>
          <w:rFonts w:ascii="仿宋" w:eastAsia="仿宋" w:cs="仿宋"/>
          <w:color w:val="auto"/>
          <w:sz w:val="24"/>
          <w:szCs w:val="24"/>
        </w:rPr>
      </w:pPr>
    </w:p>
    <w:p w14:paraId="6124A073">
      <w:pPr>
        <w:spacing w:line="360" w:lineRule="auto"/>
        <w:ind w:firstLine="480" w:firstLineChars="200"/>
        <w:jc w:val="center"/>
        <w:rPr>
          <w:rFonts w:ascii="仿宋" w:eastAsia="仿宋" w:cs="仿宋"/>
          <w:color w:val="auto"/>
          <w:sz w:val="24"/>
          <w:szCs w:val="24"/>
        </w:rPr>
      </w:pPr>
      <w:r>
        <w:rPr>
          <w:rFonts w:hint="eastAsia" w:ascii="仿宋" w:eastAsia="仿宋" w:cs="仿宋"/>
          <w:color w:val="auto"/>
          <w:sz w:val="24"/>
          <w:szCs w:val="24"/>
        </w:rPr>
        <w:t>（结束）</w:t>
      </w:r>
    </w:p>
    <w:p w14:paraId="3A9E4024">
      <w:pPr>
        <w:pStyle w:val="56"/>
        <w:jc w:val="both"/>
        <w:rPr>
          <w:rFonts w:ascii="仿宋" w:eastAsia="仿宋" w:cs="仿宋"/>
          <w:color w:val="auto"/>
          <w:lang w:eastAsia="zh-CN"/>
        </w:rPr>
      </w:pPr>
      <w:r>
        <w:rPr>
          <w:rFonts w:hint="eastAsia" w:ascii="仿宋" w:eastAsia="仿宋" w:cs="仿宋"/>
          <w:color w:val="auto"/>
          <w:sz w:val="24"/>
          <w:szCs w:val="24"/>
        </w:rPr>
        <w:br w:type="page"/>
      </w:r>
    </w:p>
    <w:p w14:paraId="640F7A7F">
      <w:pPr>
        <w:spacing w:line="360" w:lineRule="auto"/>
        <w:ind w:firstLine="560" w:firstLineChars="200"/>
        <w:jc w:val="center"/>
        <w:rPr>
          <w:rFonts w:ascii="仿宋" w:eastAsia="仿宋" w:cs="仿宋"/>
          <w:color w:val="auto"/>
        </w:rPr>
      </w:pPr>
    </w:p>
    <w:sectPr>
      <w:headerReference r:id="rId11" w:type="default"/>
      <w:footerReference r:id="rId12" w:type="default"/>
      <w:pgSz w:w="11907" w:h="16840"/>
      <w:pgMar w:top="1134" w:right="1191" w:bottom="1134" w:left="1304" w:header="851" w:footer="992" w:gutter="0"/>
      <w:pgNumType w:fmt="numberInDash"/>
      <w:cols w:space="720" w:num="1"/>
      <w:docGrid w:linePitch="380" w:charSpace="-573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0"/>
    <w:family w:val="roman"/>
    <w:pitch w:val="default"/>
    <w:sig w:usb0="E00006FF" w:usb1="420024FF" w:usb2="02000000" w:usb3="00000000" w:csb0="2000019F" w:csb1="00000000"/>
  </w:font>
  <w:font w:name="Monospace">
    <w:altName w:val="微软雅黑"/>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 w:name="Consolas">
    <w:panose1 w:val="020B0609020204030204"/>
    <w:charset w:val="00"/>
    <w:family w:val="modern"/>
    <w:pitch w:val="default"/>
    <w:sig w:usb0="E00006FF" w:usb1="0000FCFF" w:usb2="00000001" w:usb3="00000000" w:csb0="6000019F" w:csb1="DFD7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0000009F"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文鼎粗黑">
    <w:altName w:val="宋体"/>
    <w:panose1 w:val="00000000000000000000"/>
    <w:charset w:val="86"/>
    <w:family w:val="modern"/>
    <w:pitch w:val="default"/>
    <w:sig w:usb0="00000000" w:usb1="00000000" w:usb2="00000010" w:usb3="00000000" w:csb0="00040000" w:csb1="00000000"/>
  </w:font>
  <w:font w:name="Noto Sans Mono CJK JP Bold">
    <w:altName w:val="Calibri"/>
    <w:panose1 w:val="00000000000000000000"/>
    <w:charset w:val="00"/>
    <w:family w:val="swiss"/>
    <w:pitch w:val="default"/>
    <w:sig w:usb0="00000000" w:usb1="0000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517A4B">
    <w:pPr>
      <w:pStyle w:val="35"/>
      <w:framePr w:wrap="around" w:vAnchor="text" w:hAnchor="margin" w:xAlign="center" w:y="1"/>
      <w:jc w:val="center"/>
      <w:rPr>
        <w:rStyle w:val="63"/>
        <w:rFonts w:ascii="宋体"/>
        <w:sz w:val="21"/>
        <w:szCs w:val="21"/>
      </w:rPr>
    </w:pPr>
    <w:r>
      <w:rPr>
        <w:rStyle w:val="63"/>
        <w:rFonts w:ascii="宋体"/>
      </w:rPr>
      <w:fldChar w:fldCharType="begin"/>
    </w:r>
    <w:r>
      <w:rPr>
        <w:rStyle w:val="63"/>
        <w:rFonts w:ascii="宋体"/>
        <w:sz w:val="21"/>
        <w:szCs w:val="21"/>
      </w:rPr>
      <w:instrText xml:space="preserve">PAGE  </w:instrText>
    </w:r>
    <w:r>
      <w:rPr>
        <w:rFonts w:ascii="宋体"/>
        <w:sz w:val="21"/>
        <w:szCs w:val="21"/>
      </w:rPr>
      <w:fldChar w:fldCharType="separate"/>
    </w:r>
    <w:r>
      <w:rPr>
        <w:rStyle w:val="63"/>
        <w:rFonts w:ascii="宋体"/>
        <w:sz w:val="21"/>
        <w:szCs w:val="21"/>
      </w:rPr>
      <w:t>- 2 -</w:t>
    </w:r>
    <w:r>
      <w:rPr>
        <w:rFonts w:ascii="宋体"/>
        <w:sz w:val="21"/>
        <w:szCs w:val="21"/>
      </w:rPr>
      <w:fldChar w:fldCharType="end"/>
    </w:r>
  </w:p>
  <w:p w14:paraId="13CD578E">
    <w:pPr>
      <w:pStyle w:val="3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D8ED30">
    <w:pPr>
      <w:pStyle w:val="35"/>
      <w:framePr w:wrap="around" w:vAnchor="text" w:hAnchor="margin" w:xAlign="center" w:y="1"/>
      <w:rPr>
        <w:rStyle w:val="63"/>
      </w:rPr>
    </w:pPr>
    <w:r>
      <w:rPr>
        <w:rStyle w:val="63"/>
      </w:rPr>
      <w:fldChar w:fldCharType="begin"/>
    </w:r>
    <w:r>
      <w:rPr>
        <w:rStyle w:val="63"/>
      </w:rPr>
      <w:instrText xml:space="preserve">PAGE  </w:instrText>
    </w:r>
    <w:r>
      <w:fldChar w:fldCharType="separate"/>
    </w:r>
    <w:r>
      <w:t xml:space="preserve"> </w:t>
    </w:r>
    <w:r>
      <w:fldChar w:fldCharType="end"/>
    </w:r>
  </w:p>
  <w:p w14:paraId="2A103417">
    <w:pPr>
      <w:pStyle w:val="3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0A1751">
    <w:pPr>
      <w:pStyle w:val="35"/>
      <w:jc w:val="center"/>
      <w:rPr>
        <w:rFonts w:ascii="宋体"/>
        <w:sz w:val="21"/>
        <w:szCs w:val="21"/>
      </w:rPr>
    </w:pPr>
    <w:r>
      <w:rPr>
        <w:rStyle w:val="63"/>
        <w:rFonts w:ascii="宋体"/>
      </w:rPr>
      <w:fldChar w:fldCharType="begin"/>
    </w:r>
    <w:r>
      <w:rPr>
        <w:rStyle w:val="63"/>
        <w:rFonts w:ascii="宋体"/>
        <w:sz w:val="21"/>
        <w:szCs w:val="21"/>
      </w:rPr>
      <w:instrText xml:space="preserve"> PAGE </w:instrText>
    </w:r>
    <w:r>
      <w:rPr>
        <w:rFonts w:ascii="宋体"/>
        <w:sz w:val="21"/>
        <w:szCs w:val="21"/>
      </w:rPr>
      <w:fldChar w:fldCharType="separate"/>
    </w:r>
    <w:r>
      <w:rPr>
        <w:rStyle w:val="63"/>
        <w:rFonts w:ascii="宋体"/>
        <w:sz w:val="21"/>
        <w:szCs w:val="21"/>
      </w:rPr>
      <w:t>- 6 -</w:t>
    </w:r>
    <w:r>
      <w:rPr>
        <w:rFonts w:ascii="宋体"/>
        <w:sz w:val="21"/>
        <w:szCs w:val="21"/>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3EB6C">
    <w:pPr>
      <w:pStyle w:val="35"/>
      <w:jc w:val="center"/>
      <w:rPr>
        <w:rFonts w:ascii="宋体"/>
        <w:sz w:val="21"/>
        <w:szCs w:val="21"/>
      </w:rPr>
    </w:pPr>
    <w:r>
      <w:rPr>
        <w:rStyle w:val="63"/>
        <w:rFonts w:ascii="宋体"/>
      </w:rPr>
      <w:fldChar w:fldCharType="begin"/>
    </w:r>
    <w:r>
      <w:rPr>
        <w:rStyle w:val="63"/>
        <w:rFonts w:ascii="宋体"/>
        <w:sz w:val="21"/>
        <w:szCs w:val="21"/>
      </w:rPr>
      <w:instrText xml:space="preserve"> PAGE </w:instrText>
    </w:r>
    <w:r>
      <w:rPr>
        <w:rFonts w:ascii="宋体"/>
        <w:sz w:val="21"/>
        <w:szCs w:val="21"/>
      </w:rPr>
      <w:fldChar w:fldCharType="separate"/>
    </w:r>
    <w:r>
      <w:rPr>
        <w:rStyle w:val="63"/>
        <w:rFonts w:ascii="宋体"/>
        <w:sz w:val="21"/>
        <w:szCs w:val="21"/>
      </w:rPr>
      <w:t>- 16 -</w:t>
    </w:r>
    <w:r>
      <w:rPr>
        <w:rFonts w:ascii="宋体"/>
        <w:sz w:val="21"/>
        <w:szCs w:val="21"/>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A8A4EA">
    <w:pPr>
      <w:pStyle w:val="35"/>
      <w:jc w:val="center"/>
    </w:pPr>
    <w:r>
      <w:fldChar w:fldCharType="begin"/>
    </w:r>
    <w:r>
      <w:instrText xml:space="preserve"> PAGE   \* MERGEFORMAT </w:instrText>
    </w:r>
    <w:r>
      <w:fldChar w:fldCharType="separate"/>
    </w:r>
    <w:r>
      <w:rPr>
        <w:lang w:val="zh-CN"/>
      </w:rPr>
      <w:t>- 19 -</w:t>
    </w:r>
    <w:r>
      <w:fldChar w:fldCharType="end"/>
    </w:r>
  </w:p>
  <w:p w14:paraId="24CB6599">
    <w:pPr>
      <w:pStyle w:val="3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F84DB">
    <w:pPr>
      <w:pStyle w:val="3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BE82BC">
    <w:pPr>
      <w:pStyle w:val="36"/>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BA8741">
    <w:pPr>
      <w:pStyle w:val="36"/>
      <w:ind w:firstLine="1995" w:firstLineChars="950"/>
      <w:jc w:val="both"/>
      <w:rPr>
        <w:rFonts w:ascii="方正仿宋_GBK" w:eastAsia="方正仿宋_GBK"/>
        <w:sz w:val="21"/>
        <w:szCs w:val="21"/>
      </w:rPr>
    </w:pPr>
    <w:r>
      <w:rPr>
        <w:rFonts w:hint="eastAsia" w:ascii="方正仿宋_GBK" w:eastAsia="方正仿宋_GBK"/>
        <w:sz w:val="21"/>
        <w:szCs w:val="21"/>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A05E92">
    <w:pPr>
      <w:pStyle w:val="36"/>
      <w:jc w:val="both"/>
      <w:rPr>
        <w:rFonts w:ascii="方正仿宋_GBK" w:eastAsia="方正仿宋_GBK"/>
        <w:sz w:val="21"/>
        <w:szCs w:val="21"/>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602AB">
    <w:pPr>
      <w:pStyle w:val="3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239341B"/>
    <w:multiLevelType w:val="singleLevel"/>
    <w:tmpl w:val="9239341B"/>
    <w:lvl w:ilvl="0" w:tentative="0">
      <w:start w:val="1"/>
      <w:numFmt w:val="bullet"/>
      <w:lvlText w:val=""/>
      <w:lvlJc w:val="left"/>
      <w:pPr>
        <w:tabs>
          <w:tab w:val="left" w:pos="1620"/>
        </w:tabs>
        <w:ind w:left="1620" w:hanging="360"/>
      </w:pPr>
      <w:rPr>
        <w:rFonts w:hint="default" w:ascii="Wingdings" w:hAnsi="Wingdings"/>
      </w:rPr>
    </w:lvl>
  </w:abstractNum>
  <w:abstractNum w:abstractNumId="1">
    <w:nsid w:val="B5E306ED"/>
    <w:multiLevelType w:val="multilevel"/>
    <w:tmpl w:val="B5E306ED"/>
    <w:lvl w:ilvl="0" w:tentative="0">
      <w:start w:val="1"/>
      <w:numFmt w:val="bullet"/>
      <w:pStyle w:val="160"/>
      <w:lvlText w:val=""/>
      <w:lvlJc w:val="left"/>
      <w:pPr>
        <w:tabs>
          <w:tab w:val="left" w:pos="540"/>
        </w:tabs>
        <w:ind w:left="540" w:firstLine="0"/>
      </w:pPr>
      <w:rPr>
        <w:rFonts w:hint="default" w:ascii="Wingdings" w:hAnsi="Wingdings"/>
        <w:sz w:val="16"/>
      </w:rPr>
    </w:lvl>
    <w:lvl w:ilvl="1" w:tentative="0">
      <w:start w:val="1"/>
      <w:numFmt w:val="bullet"/>
      <w:lvlText w:val=""/>
      <w:lvlJc w:val="left"/>
      <w:pPr>
        <w:tabs>
          <w:tab w:val="left" w:pos="1940"/>
        </w:tabs>
        <w:ind w:left="1940" w:hanging="420"/>
      </w:pPr>
      <w:rPr>
        <w:rFonts w:hint="default" w:ascii="Wingdings" w:hAnsi="Wingdings"/>
      </w:rPr>
    </w:lvl>
    <w:lvl w:ilvl="2" w:tentative="0">
      <w:start w:val="1"/>
      <w:numFmt w:val="bullet"/>
      <w:lvlText w:val=""/>
      <w:lvlJc w:val="left"/>
      <w:pPr>
        <w:tabs>
          <w:tab w:val="left" w:pos="2360"/>
        </w:tabs>
        <w:ind w:left="2360" w:hanging="420"/>
      </w:pPr>
      <w:rPr>
        <w:rFonts w:hint="default" w:ascii="Wingdings" w:hAnsi="Wingdings"/>
      </w:rPr>
    </w:lvl>
    <w:lvl w:ilvl="3" w:tentative="0">
      <w:start w:val="1"/>
      <w:numFmt w:val="bullet"/>
      <w:lvlText w:val=""/>
      <w:lvlJc w:val="left"/>
      <w:pPr>
        <w:tabs>
          <w:tab w:val="left" w:pos="2780"/>
        </w:tabs>
        <w:ind w:left="2780" w:hanging="420"/>
      </w:pPr>
      <w:rPr>
        <w:rFonts w:hint="default" w:ascii="Wingdings" w:hAnsi="Wingdings"/>
      </w:rPr>
    </w:lvl>
    <w:lvl w:ilvl="4" w:tentative="0">
      <w:start w:val="1"/>
      <w:numFmt w:val="bullet"/>
      <w:lvlText w:val=""/>
      <w:lvlJc w:val="left"/>
      <w:pPr>
        <w:tabs>
          <w:tab w:val="left" w:pos="3200"/>
        </w:tabs>
        <w:ind w:left="3200" w:hanging="420"/>
      </w:pPr>
      <w:rPr>
        <w:rFonts w:hint="default" w:ascii="Wingdings" w:hAnsi="Wingdings"/>
      </w:rPr>
    </w:lvl>
    <w:lvl w:ilvl="5" w:tentative="0">
      <w:start w:val="1"/>
      <w:numFmt w:val="bullet"/>
      <w:lvlText w:val=""/>
      <w:lvlJc w:val="left"/>
      <w:pPr>
        <w:tabs>
          <w:tab w:val="left" w:pos="3620"/>
        </w:tabs>
        <w:ind w:left="3620" w:hanging="420"/>
      </w:pPr>
      <w:rPr>
        <w:rFonts w:hint="default" w:ascii="Wingdings" w:hAnsi="Wingdings"/>
      </w:rPr>
    </w:lvl>
    <w:lvl w:ilvl="6" w:tentative="0">
      <w:start w:val="1"/>
      <w:numFmt w:val="bullet"/>
      <w:lvlText w:val=""/>
      <w:lvlJc w:val="left"/>
      <w:pPr>
        <w:tabs>
          <w:tab w:val="left" w:pos="4040"/>
        </w:tabs>
        <w:ind w:left="4040" w:hanging="420"/>
      </w:pPr>
      <w:rPr>
        <w:rFonts w:hint="default" w:ascii="Wingdings" w:hAnsi="Wingdings"/>
      </w:rPr>
    </w:lvl>
    <w:lvl w:ilvl="7" w:tentative="0">
      <w:start w:val="1"/>
      <w:numFmt w:val="bullet"/>
      <w:lvlText w:val=""/>
      <w:lvlJc w:val="left"/>
      <w:pPr>
        <w:tabs>
          <w:tab w:val="left" w:pos="4460"/>
        </w:tabs>
        <w:ind w:left="4460" w:hanging="420"/>
      </w:pPr>
      <w:rPr>
        <w:rFonts w:hint="default" w:ascii="Wingdings" w:hAnsi="Wingdings"/>
      </w:rPr>
    </w:lvl>
    <w:lvl w:ilvl="8" w:tentative="0">
      <w:start w:val="1"/>
      <w:numFmt w:val="bullet"/>
      <w:lvlText w:val=""/>
      <w:lvlJc w:val="left"/>
      <w:pPr>
        <w:tabs>
          <w:tab w:val="left" w:pos="4880"/>
        </w:tabs>
        <w:ind w:left="4880" w:hanging="420"/>
      </w:pPr>
      <w:rPr>
        <w:rFonts w:hint="default" w:ascii="Wingdings" w:hAnsi="Wingdings"/>
      </w:rPr>
    </w:lvl>
  </w:abstractNum>
  <w:abstractNum w:abstractNumId="2">
    <w:nsid w:val="BF205925"/>
    <w:multiLevelType w:val="multilevel"/>
    <w:tmpl w:val="BF205925"/>
    <w:lvl w:ilvl="0" w:tentative="0">
      <w:start w:val="1"/>
      <w:numFmt w:val="upperLetter"/>
      <w:pStyle w:val="243"/>
      <w:suff w:val="nothing"/>
      <w:lvlText w:val="附　录　%1"/>
      <w:lvlJc w:val="left"/>
      <w:pPr>
        <w:tabs>
          <w:tab w:val="left" w:pos="0"/>
        </w:tabs>
        <w:ind w:left="0" w:firstLine="0"/>
      </w:pPr>
      <w:rPr>
        <w:rFonts w:hint="eastAsia" w:ascii="黑体" w:hAnsi="黑体" w:eastAsia="黑体"/>
        <w:b w:val="0"/>
        <w:i w:val="0"/>
        <w:sz w:val="21"/>
      </w:rPr>
    </w:lvl>
    <w:lvl w:ilvl="1" w:tentative="0">
      <w:start w:val="1"/>
      <w:numFmt w:val="decimal"/>
      <w:pStyle w:val="140"/>
      <w:suff w:val="nothing"/>
      <w:lvlText w:val="%1.%2　"/>
      <w:lvlJc w:val="left"/>
      <w:pPr>
        <w:tabs>
          <w:tab w:val="left" w:pos="0"/>
        </w:tabs>
        <w:ind w:left="210" w:firstLine="0"/>
      </w:pPr>
      <w:rPr>
        <w:rFonts w:hint="eastAsia" w:ascii="黑体" w:hAnsi="黑体" w:eastAsia="黑体"/>
        <w:b w:val="0"/>
        <w:i w:val="0"/>
        <w:snapToGrid/>
        <w:spacing w:val="0"/>
        <w:w w:val="100"/>
        <w:kern w:val="21"/>
        <w:sz w:val="21"/>
      </w:rPr>
    </w:lvl>
    <w:lvl w:ilvl="2" w:tentative="0">
      <w:start w:val="1"/>
      <w:numFmt w:val="decimal"/>
      <w:suff w:val="nothing"/>
      <w:lvlText w:val="%1.%2.%3　"/>
      <w:lvlJc w:val="left"/>
      <w:pPr>
        <w:tabs>
          <w:tab w:val="left" w:pos="0"/>
        </w:tabs>
        <w:ind w:left="0" w:firstLine="0"/>
      </w:pPr>
      <w:rPr>
        <w:rFonts w:hint="eastAsia" w:ascii="黑体" w:hAnsi="黑体" w:eastAsia="黑体"/>
        <w:b w:val="0"/>
        <w:i w:val="0"/>
        <w:sz w:val="21"/>
      </w:rPr>
    </w:lvl>
    <w:lvl w:ilvl="3" w:tentative="0">
      <w:start w:val="1"/>
      <w:numFmt w:val="decimal"/>
      <w:suff w:val="nothing"/>
      <w:lvlText w:val="%1.%2.%3.%4　"/>
      <w:lvlJc w:val="left"/>
      <w:pPr>
        <w:tabs>
          <w:tab w:val="left" w:pos="0"/>
        </w:tabs>
        <w:ind w:left="0" w:firstLine="0"/>
      </w:pPr>
      <w:rPr>
        <w:rFonts w:hint="eastAsia" w:ascii="黑体" w:hAnsi="黑体" w:eastAsia="黑体"/>
        <w:b w:val="0"/>
        <w:i w:val="0"/>
        <w:sz w:val="21"/>
      </w:rPr>
    </w:lvl>
    <w:lvl w:ilvl="4" w:tentative="0">
      <w:start w:val="1"/>
      <w:numFmt w:val="decimal"/>
      <w:suff w:val="nothing"/>
      <w:lvlText w:val="%1.%2.%3.%4.%5　"/>
      <w:lvlJc w:val="left"/>
      <w:pPr>
        <w:tabs>
          <w:tab w:val="left" w:pos="0"/>
        </w:tabs>
        <w:ind w:left="0" w:firstLine="0"/>
      </w:pPr>
      <w:rPr>
        <w:rFonts w:hint="eastAsia" w:ascii="黑体" w:hAnsi="黑体" w:eastAsia="黑体"/>
        <w:b w:val="0"/>
        <w:i w:val="0"/>
        <w:sz w:val="21"/>
      </w:rPr>
    </w:lvl>
    <w:lvl w:ilvl="5" w:tentative="0">
      <w:start w:val="1"/>
      <w:numFmt w:val="decimal"/>
      <w:suff w:val="nothing"/>
      <w:lvlText w:val="%1.%2.%3.%4.%5.%6　"/>
      <w:lvlJc w:val="left"/>
      <w:pPr>
        <w:tabs>
          <w:tab w:val="left" w:pos="0"/>
        </w:tabs>
        <w:ind w:left="0" w:firstLine="0"/>
      </w:pPr>
      <w:rPr>
        <w:rFonts w:hint="eastAsia" w:ascii="黑体" w:hAnsi="黑体" w:eastAsia="黑体"/>
        <w:b w:val="0"/>
        <w:i w:val="0"/>
        <w:sz w:val="21"/>
      </w:rPr>
    </w:lvl>
    <w:lvl w:ilvl="6" w:tentative="0">
      <w:start w:val="1"/>
      <w:numFmt w:val="decimal"/>
      <w:suff w:val="nothing"/>
      <w:lvlText w:val="%1.%2.%3.%4.%5.%6.%7　"/>
      <w:lvlJc w:val="left"/>
      <w:pPr>
        <w:tabs>
          <w:tab w:val="left" w:pos="0"/>
        </w:tabs>
        <w:ind w:left="0" w:firstLine="0"/>
      </w:pPr>
      <w:rPr>
        <w:rFonts w:hint="eastAsia" w:ascii="黑体" w:hAnsi="黑体"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3">
    <w:nsid w:val="C8879AEF"/>
    <w:multiLevelType w:val="singleLevel"/>
    <w:tmpl w:val="C8879AEF"/>
    <w:lvl w:ilvl="0" w:tentative="0">
      <w:start w:val="3"/>
      <w:numFmt w:val="chineseCounting"/>
      <w:suff w:val="nothing"/>
      <w:lvlText w:val="%1、"/>
      <w:lvlJc w:val="left"/>
      <w:pPr>
        <w:tabs>
          <w:tab w:val="left" w:pos="0"/>
        </w:tabs>
        <w:ind w:left="0" w:firstLine="0"/>
      </w:pPr>
      <w:rPr>
        <w:rFonts w:hint="eastAsia"/>
      </w:rPr>
    </w:lvl>
  </w:abstractNum>
  <w:abstractNum w:abstractNumId="4">
    <w:nsid w:val="CF092B84"/>
    <w:multiLevelType w:val="singleLevel"/>
    <w:tmpl w:val="CF092B84"/>
    <w:lvl w:ilvl="0" w:tentative="0">
      <w:start w:val="1"/>
      <w:numFmt w:val="bullet"/>
      <w:pStyle w:val="22"/>
      <w:lvlText w:val=""/>
      <w:lvlJc w:val="left"/>
      <w:pPr>
        <w:tabs>
          <w:tab w:val="left" w:pos="1200"/>
        </w:tabs>
        <w:ind w:left="1200" w:hanging="360"/>
      </w:pPr>
      <w:rPr>
        <w:rFonts w:hint="default" w:ascii="Wingdings" w:hAnsi="Wingdings"/>
      </w:rPr>
    </w:lvl>
  </w:abstractNum>
  <w:abstractNum w:abstractNumId="5">
    <w:nsid w:val="0053208E"/>
    <w:multiLevelType w:val="singleLevel"/>
    <w:tmpl w:val="0053208E"/>
    <w:lvl w:ilvl="0" w:tentative="0">
      <w:start w:val="1"/>
      <w:numFmt w:val="decimal"/>
      <w:pStyle w:val="14"/>
      <w:lvlText w:val="%1."/>
      <w:lvlJc w:val="left"/>
      <w:pPr>
        <w:tabs>
          <w:tab w:val="left" w:pos="425"/>
        </w:tabs>
        <w:ind w:left="425" w:hanging="425"/>
      </w:pPr>
      <w:rPr>
        <w:rFonts w:hint="default"/>
      </w:rPr>
    </w:lvl>
  </w:abstractNum>
  <w:abstractNum w:abstractNumId="6">
    <w:nsid w:val="0248C179"/>
    <w:multiLevelType w:val="singleLevel"/>
    <w:tmpl w:val="0248C179"/>
    <w:lvl w:ilvl="0" w:tentative="0">
      <w:start w:val="1"/>
      <w:numFmt w:val="bullet"/>
      <w:pStyle w:val="214"/>
      <w:lvlText w:val=""/>
      <w:lvlJc w:val="left"/>
      <w:pPr>
        <w:tabs>
          <w:tab w:val="left" w:pos="360"/>
        </w:tabs>
        <w:ind w:left="360" w:hanging="360"/>
      </w:pPr>
      <w:rPr>
        <w:rFonts w:hint="default" w:ascii="Wingdings" w:hAnsi="Wingdings"/>
      </w:rPr>
    </w:lvl>
  </w:abstractNum>
  <w:abstractNum w:abstractNumId="7">
    <w:nsid w:val="03D62ECE"/>
    <w:multiLevelType w:val="multilevel"/>
    <w:tmpl w:val="03D62ECE"/>
    <w:lvl w:ilvl="0" w:tentative="0">
      <w:start w:val="1"/>
      <w:numFmt w:val="bullet"/>
      <w:pStyle w:val="172"/>
      <w:lvlText w:val=""/>
      <w:lvlJc w:val="left"/>
      <w:pPr>
        <w:tabs>
          <w:tab w:val="left" w:pos="1644"/>
        </w:tabs>
        <w:ind w:left="1644" w:hanging="510"/>
      </w:pPr>
      <w:rPr>
        <w:rFonts w:hint="default" w:ascii="Wingdings" w:hAnsi="Wingdings"/>
        <w:color w:val="auto"/>
        <w:sz w:val="13"/>
        <w:u w:val="none"/>
      </w:rPr>
    </w:lvl>
    <w:lvl w:ilvl="1" w:tentative="0">
      <w:start w:val="1"/>
      <w:numFmt w:val="bullet"/>
      <w:lvlText w:val=""/>
      <w:lvlJc w:val="left"/>
      <w:pPr>
        <w:tabs>
          <w:tab w:val="left" w:pos="840"/>
        </w:tabs>
        <w:ind w:left="840" w:hanging="420"/>
      </w:pPr>
      <w:rPr>
        <w:rFonts w:hint="default" w:ascii="Wingdings" w:hAnsi="Wingdings"/>
        <w:color w:val="auto"/>
        <w:sz w:val="13"/>
        <w:u w:val="none"/>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8">
    <w:nsid w:val="25B654F3"/>
    <w:multiLevelType w:val="singleLevel"/>
    <w:tmpl w:val="25B654F3"/>
    <w:lvl w:ilvl="0" w:tentative="0">
      <w:start w:val="1"/>
      <w:numFmt w:val="decimal"/>
      <w:pStyle w:val="173"/>
      <w:lvlText w:val="%1)"/>
      <w:lvlJc w:val="left"/>
      <w:pPr>
        <w:tabs>
          <w:tab w:val="left" w:pos="425"/>
        </w:tabs>
        <w:ind w:left="425" w:hanging="425"/>
      </w:pPr>
      <w:rPr>
        <w:rFonts w:hint="eastAsia"/>
      </w:rPr>
    </w:lvl>
  </w:abstractNum>
  <w:abstractNum w:abstractNumId="9">
    <w:nsid w:val="2A8F537B"/>
    <w:multiLevelType w:val="multilevel"/>
    <w:tmpl w:val="2A8F537B"/>
    <w:lvl w:ilvl="0" w:tentative="0">
      <w:start w:val="1"/>
      <w:numFmt w:val="chineseCountingThousand"/>
      <w:pStyle w:val="235"/>
      <w:lvlText w:val="%1、"/>
      <w:lvlJc w:val="left"/>
      <w:pPr>
        <w:tabs>
          <w:tab w:val="left" w:pos="7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59ADCABA"/>
    <w:multiLevelType w:val="singleLevel"/>
    <w:tmpl w:val="59ADCABA"/>
    <w:lvl w:ilvl="0" w:tentative="0">
      <w:start w:val="1"/>
      <w:numFmt w:val="bullet"/>
      <w:pStyle w:val="27"/>
      <w:lvlText w:val=""/>
      <w:lvlJc w:val="left"/>
      <w:pPr>
        <w:tabs>
          <w:tab w:val="left" w:pos="780"/>
        </w:tabs>
        <w:ind w:left="780" w:hanging="360"/>
      </w:pPr>
      <w:rPr>
        <w:rFonts w:hint="default" w:ascii="Wingdings" w:hAnsi="Wingdings"/>
      </w:rPr>
    </w:lvl>
  </w:abstractNum>
  <w:abstractNum w:abstractNumId="11">
    <w:nsid w:val="5A241D34"/>
    <w:multiLevelType w:val="multilevel"/>
    <w:tmpl w:val="5A241D34"/>
    <w:lvl w:ilvl="0" w:tentative="0">
      <w:start w:val="1"/>
      <w:numFmt w:val="decimal"/>
      <w:pStyle w:val="258"/>
      <w:lvlText w:val="（%1）"/>
      <w:lvlJc w:val="left"/>
      <w:pPr>
        <w:tabs>
          <w:tab w:val="left" w:pos="1230"/>
        </w:tabs>
        <w:ind w:left="0" w:firstLine="510"/>
      </w:pPr>
      <w:rPr>
        <w:rFonts w:hint="default" w:ascii="Arial" w:hAnsi="Arial"/>
        <w:b w:val="0"/>
        <w:i w:val="0"/>
        <w:sz w:val="24"/>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72183CF9"/>
    <w:multiLevelType w:val="multilevel"/>
    <w:tmpl w:val="72183CF9"/>
    <w:lvl w:ilvl="0" w:tentative="0">
      <w:start w:val="1"/>
      <w:numFmt w:val="bullet"/>
      <w:pStyle w:val="179"/>
      <w:lvlText w:val=""/>
      <w:lvlJc w:val="left"/>
      <w:pPr>
        <w:tabs>
          <w:tab w:val="left" w:pos="987"/>
        </w:tabs>
        <w:ind w:left="987" w:hanging="420"/>
      </w:pPr>
      <w:rPr>
        <w:rFonts w:hint="default" w:ascii="Wingdings" w:hAnsi="Wingdings"/>
      </w:rPr>
    </w:lvl>
    <w:lvl w:ilvl="1" w:tentative="0">
      <w:start w:val="1"/>
      <w:numFmt w:val="lowerLetter"/>
      <w:lvlText w:val="%2)"/>
      <w:lvlJc w:val="left"/>
      <w:pPr>
        <w:tabs>
          <w:tab w:val="left" w:pos="840"/>
        </w:tabs>
        <w:ind w:left="840" w:hanging="420"/>
      </w:pPr>
    </w:lvl>
    <w:lvl w:ilvl="2" w:tentative="0">
      <w:start w:val="1"/>
      <w:numFmt w:val="decimal"/>
      <w:lvlText w:val="%3、"/>
      <w:lvlJc w:val="left"/>
      <w:pPr>
        <w:tabs>
          <w:tab w:val="left" w:pos="1200"/>
        </w:tabs>
        <w:ind w:left="1200" w:hanging="360"/>
      </w:pPr>
      <w:rPr>
        <w:rFonts w:hint="eastAsia"/>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5"/>
  </w:num>
  <w:num w:numId="2">
    <w:abstractNumId w:val="4"/>
  </w:num>
  <w:num w:numId="3">
    <w:abstractNumId w:val="10"/>
  </w:num>
  <w:num w:numId="4">
    <w:abstractNumId w:val="2"/>
  </w:num>
  <w:num w:numId="5">
    <w:abstractNumId w:val="1"/>
  </w:num>
  <w:num w:numId="6">
    <w:abstractNumId w:val="7"/>
  </w:num>
  <w:num w:numId="7">
    <w:abstractNumId w:val="8"/>
  </w:num>
  <w:num w:numId="8">
    <w:abstractNumId w:val="12"/>
  </w:num>
  <w:num w:numId="9">
    <w:abstractNumId w:val="6"/>
  </w:num>
  <w:num w:numId="10">
    <w:abstractNumId w:val="0"/>
  </w:num>
  <w:num w:numId="11">
    <w:abstractNumId w:val="9"/>
  </w:num>
  <w:num w:numId="12">
    <w:abstractNumId w:val="11"/>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3"/>
  <w:bordersDoNotSurroundHeader w:val="0"/>
  <w:bordersDoNotSurroundFooter w:val="0"/>
  <w:documentProtection w:enforcement="0"/>
  <w:defaultTabStop w:val="420"/>
  <w:drawingGridVerticalSpacing w:val="156"/>
  <w:displayHorizontalDrawingGridEvery w:val="1"/>
  <w:displayVerticalDrawingGridEvery w:val="1"/>
  <w:doNotShadeFormData w:val="1"/>
  <w:noPunctuationKerning w:val="1"/>
  <w:characterSpacingControl w:val="compressPunctuation"/>
  <w:compat>
    <w:spaceForUL/>
    <w:balanceSingleByteDoubleByteWidth/>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zg0YmQ0NTU2OWQ0MWM2MzkyZTUyNGRhMzkwNjVjNzQifQ=="/>
  </w:docVars>
  <w:rsids>
    <w:rsidRoot w:val="00B8435D"/>
    <w:rsid w:val="00100028"/>
    <w:rsid w:val="001757FC"/>
    <w:rsid w:val="002A0C57"/>
    <w:rsid w:val="002F346C"/>
    <w:rsid w:val="00916961"/>
    <w:rsid w:val="00B17772"/>
    <w:rsid w:val="00B8435D"/>
    <w:rsid w:val="00CB0FA7"/>
    <w:rsid w:val="00E27E0F"/>
    <w:rsid w:val="02AB5AF9"/>
    <w:rsid w:val="04B436B5"/>
    <w:rsid w:val="050D40FB"/>
    <w:rsid w:val="06E24210"/>
    <w:rsid w:val="07CC0BA8"/>
    <w:rsid w:val="091E02D1"/>
    <w:rsid w:val="096B4234"/>
    <w:rsid w:val="0A1E7D15"/>
    <w:rsid w:val="0B217D3F"/>
    <w:rsid w:val="0B6F1313"/>
    <w:rsid w:val="0B9565ED"/>
    <w:rsid w:val="0CFF53BF"/>
    <w:rsid w:val="102B64CB"/>
    <w:rsid w:val="119B4F8B"/>
    <w:rsid w:val="12BC77DA"/>
    <w:rsid w:val="1346088D"/>
    <w:rsid w:val="153951E6"/>
    <w:rsid w:val="166221D2"/>
    <w:rsid w:val="184E2D57"/>
    <w:rsid w:val="1DB573D4"/>
    <w:rsid w:val="1FE87F35"/>
    <w:rsid w:val="207E61A3"/>
    <w:rsid w:val="22557968"/>
    <w:rsid w:val="22A8708E"/>
    <w:rsid w:val="232474D6"/>
    <w:rsid w:val="24B01A1B"/>
    <w:rsid w:val="264D6D44"/>
    <w:rsid w:val="280B0208"/>
    <w:rsid w:val="28320A6C"/>
    <w:rsid w:val="28E079FB"/>
    <w:rsid w:val="2BD733B6"/>
    <w:rsid w:val="2EBA6F40"/>
    <w:rsid w:val="2EF064BE"/>
    <w:rsid w:val="2FBA0ACE"/>
    <w:rsid w:val="31532D34"/>
    <w:rsid w:val="3208539E"/>
    <w:rsid w:val="323112C7"/>
    <w:rsid w:val="33680D19"/>
    <w:rsid w:val="349923B3"/>
    <w:rsid w:val="34B54432"/>
    <w:rsid w:val="367871E9"/>
    <w:rsid w:val="38B16CBE"/>
    <w:rsid w:val="39C97362"/>
    <w:rsid w:val="3B9603ED"/>
    <w:rsid w:val="3BEA1BC8"/>
    <w:rsid w:val="3C2B6D87"/>
    <w:rsid w:val="3EC21EBA"/>
    <w:rsid w:val="3EFD6D1C"/>
    <w:rsid w:val="3F8073EA"/>
    <w:rsid w:val="40456912"/>
    <w:rsid w:val="4350352B"/>
    <w:rsid w:val="44BD69EB"/>
    <w:rsid w:val="461D393F"/>
    <w:rsid w:val="4D5B3666"/>
    <w:rsid w:val="4ED13D64"/>
    <w:rsid w:val="539979DD"/>
    <w:rsid w:val="55F1527B"/>
    <w:rsid w:val="56541309"/>
    <w:rsid w:val="59142C25"/>
    <w:rsid w:val="592D3CE7"/>
    <w:rsid w:val="594B5323"/>
    <w:rsid w:val="5B1C4013"/>
    <w:rsid w:val="5F374274"/>
    <w:rsid w:val="676C5425"/>
    <w:rsid w:val="67FE4A6E"/>
    <w:rsid w:val="67FF2CF3"/>
    <w:rsid w:val="6AB725D7"/>
    <w:rsid w:val="6ABE4D81"/>
    <w:rsid w:val="6B2F38EF"/>
    <w:rsid w:val="6C13160A"/>
    <w:rsid w:val="6CB02A1F"/>
    <w:rsid w:val="6CC56DCE"/>
    <w:rsid w:val="6D7E46BA"/>
    <w:rsid w:val="6EE513BE"/>
    <w:rsid w:val="6FA0300D"/>
    <w:rsid w:val="6FE80510"/>
    <w:rsid w:val="6FF326D1"/>
    <w:rsid w:val="73092C77"/>
    <w:rsid w:val="73360D13"/>
    <w:rsid w:val="775546DD"/>
    <w:rsid w:val="7757670D"/>
    <w:rsid w:val="780B1E49"/>
    <w:rsid w:val="780D398B"/>
    <w:rsid w:val="796C24A5"/>
    <w:rsid w:val="79915775"/>
    <w:rsid w:val="7A7F33C6"/>
    <w:rsid w:val="7EFC7B34"/>
    <w:rsid w:val="7F853FC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qFormat="1"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nhideWhenUsed="0" w:uiPriority="0" w:semiHidden="0" w:name="List Bullet 5"/>
    <w:lsdException w:qFormat="1" w:unhideWhenUsed="0" w:uiPriority="0" w:semiHidden="0" w:name="List Number 2"/>
    <w:lsdException w:qFormat="1"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8"/>
      <w:lang w:val="en-US" w:eastAsia="zh-CN" w:bidi="ar-SA"/>
    </w:rPr>
  </w:style>
  <w:style w:type="paragraph" w:styleId="3">
    <w:name w:val="heading 1"/>
    <w:basedOn w:val="1"/>
    <w:next w:val="1"/>
    <w:qFormat/>
    <w:uiPriority w:val="0"/>
    <w:pPr>
      <w:keepNext/>
      <w:snapToGrid w:val="0"/>
      <w:spacing w:line="360" w:lineRule="atLeast"/>
      <w:outlineLvl w:val="0"/>
    </w:pPr>
    <w:rPr>
      <w:rFonts w:ascii="宋体"/>
    </w:rPr>
  </w:style>
  <w:style w:type="paragraph" w:styleId="4">
    <w:name w:val="heading 2"/>
    <w:basedOn w:val="1"/>
    <w:next w:val="1"/>
    <w:qFormat/>
    <w:uiPriority w:val="0"/>
    <w:pPr>
      <w:keepNext/>
      <w:keepLines/>
      <w:spacing w:before="260" w:after="260" w:line="413" w:lineRule="auto"/>
      <w:outlineLvl w:val="1"/>
    </w:pPr>
    <w:rPr>
      <w:rFonts w:ascii="Arial" w:hAnsi="Arial" w:eastAsia="黑体"/>
      <w:b/>
      <w:sz w:val="32"/>
    </w:rPr>
  </w:style>
  <w:style w:type="paragraph" w:styleId="5">
    <w:name w:val="heading 3"/>
    <w:basedOn w:val="1"/>
    <w:next w:val="1"/>
    <w:qFormat/>
    <w:uiPriority w:val="0"/>
    <w:pPr>
      <w:keepNext/>
      <w:keepLines/>
      <w:spacing w:before="260" w:after="260" w:line="413" w:lineRule="auto"/>
      <w:outlineLvl w:val="2"/>
    </w:pPr>
    <w:rPr>
      <w:b/>
      <w:sz w:val="32"/>
    </w:rPr>
  </w:style>
  <w:style w:type="paragraph" w:styleId="6">
    <w:name w:val="heading 4"/>
    <w:basedOn w:val="1"/>
    <w:next w:val="1"/>
    <w:qFormat/>
    <w:uiPriority w:val="0"/>
    <w:pPr>
      <w:keepNext/>
      <w:keepLines/>
      <w:spacing w:before="280" w:after="290" w:line="372" w:lineRule="auto"/>
      <w:outlineLvl w:val="3"/>
    </w:pPr>
    <w:rPr>
      <w:rFonts w:ascii="Arial" w:hAnsi="Arial" w:eastAsia="黑体"/>
      <w:b/>
    </w:rPr>
  </w:style>
  <w:style w:type="paragraph" w:styleId="7">
    <w:name w:val="heading 5"/>
    <w:basedOn w:val="1"/>
    <w:next w:val="2"/>
    <w:qFormat/>
    <w:uiPriority w:val="0"/>
    <w:pPr>
      <w:keepNext/>
      <w:keepLines/>
      <w:tabs>
        <w:tab w:val="left" w:pos="2551"/>
      </w:tabs>
      <w:spacing w:before="280" w:after="290" w:line="372" w:lineRule="auto"/>
      <w:ind w:left="2551" w:hanging="850"/>
      <w:outlineLvl w:val="4"/>
    </w:pPr>
    <w:rPr>
      <w:b/>
    </w:rPr>
  </w:style>
  <w:style w:type="paragraph" w:styleId="8">
    <w:name w:val="heading 6"/>
    <w:basedOn w:val="1"/>
    <w:next w:val="1"/>
    <w:qFormat/>
    <w:uiPriority w:val="0"/>
    <w:pPr>
      <w:keepNext/>
      <w:keepLines/>
      <w:tabs>
        <w:tab w:val="left" w:pos="1152"/>
      </w:tabs>
      <w:adjustRightInd w:val="0"/>
      <w:snapToGrid w:val="0"/>
      <w:spacing w:before="240" w:after="64" w:line="317" w:lineRule="auto"/>
      <w:ind w:left="1152" w:hanging="1152"/>
      <w:outlineLvl w:val="5"/>
    </w:pPr>
    <w:rPr>
      <w:rFonts w:ascii="Arial" w:hAnsi="Arial" w:eastAsia="黑体"/>
      <w:b/>
      <w:sz w:val="24"/>
    </w:rPr>
  </w:style>
  <w:style w:type="paragraph" w:styleId="9">
    <w:name w:val="heading 7"/>
    <w:basedOn w:val="1"/>
    <w:next w:val="1"/>
    <w:qFormat/>
    <w:uiPriority w:val="0"/>
    <w:pPr>
      <w:keepNext/>
      <w:keepLines/>
      <w:tabs>
        <w:tab w:val="left" w:pos="1296"/>
      </w:tabs>
      <w:adjustRightInd w:val="0"/>
      <w:snapToGrid w:val="0"/>
      <w:spacing w:before="240" w:after="64" w:line="317" w:lineRule="auto"/>
      <w:ind w:left="1296" w:hanging="1296"/>
      <w:outlineLvl w:val="6"/>
    </w:pPr>
    <w:rPr>
      <w:rFonts w:ascii="Arial" w:hAnsi="Arial" w:eastAsia="黑体"/>
      <w:b/>
      <w:sz w:val="24"/>
    </w:rPr>
  </w:style>
  <w:style w:type="paragraph" w:styleId="10">
    <w:name w:val="heading 8"/>
    <w:basedOn w:val="1"/>
    <w:next w:val="1"/>
    <w:qFormat/>
    <w:uiPriority w:val="0"/>
    <w:pPr>
      <w:keepNext/>
      <w:keepLines/>
      <w:tabs>
        <w:tab w:val="left" w:pos="1440"/>
      </w:tabs>
      <w:adjustRightInd w:val="0"/>
      <w:snapToGrid w:val="0"/>
      <w:spacing w:before="240" w:after="64" w:line="317" w:lineRule="auto"/>
      <w:ind w:left="1440" w:hanging="1440"/>
      <w:outlineLvl w:val="7"/>
    </w:pPr>
    <w:rPr>
      <w:rFonts w:ascii="Arial" w:hAnsi="Arial" w:eastAsia="黑体"/>
      <w:b/>
      <w:sz w:val="24"/>
    </w:rPr>
  </w:style>
  <w:style w:type="paragraph" w:styleId="11">
    <w:name w:val="heading 9"/>
    <w:basedOn w:val="1"/>
    <w:next w:val="1"/>
    <w:qFormat/>
    <w:uiPriority w:val="0"/>
    <w:pPr>
      <w:keepNext/>
      <w:keepLines/>
      <w:tabs>
        <w:tab w:val="left" w:pos="1584"/>
      </w:tabs>
      <w:adjustRightInd w:val="0"/>
      <w:snapToGrid w:val="0"/>
      <w:spacing w:before="240" w:after="64" w:line="317" w:lineRule="auto"/>
      <w:ind w:left="1584" w:hanging="1584"/>
      <w:outlineLvl w:val="8"/>
    </w:pPr>
    <w:rPr>
      <w:rFonts w:ascii="Arial" w:hAnsi="Arial" w:eastAsia="黑体"/>
      <w:b/>
      <w:sz w:val="24"/>
    </w:rPr>
  </w:style>
  <w:style w:type="character" w:default="1" w:styleId="61">
    <w:name w:val="Default Paragraph Font"/>
    <w:unhideWhenUsed/>
    <w:qFormat/>
    <w:uiPriority w:val="1"/>
  </w:style>
  <w:style w:type="table" w:default="1" w:styleId="60">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rPr>
      <w:rFonts w:ascii="仿宋_GB2312" w:eastAsia="仿宋_GB2312"/>
      <w:sz w:val="32"/>
    </w:rPr>
  </w:style>
  <w:style w:type="paragraph" w:styleId="12">
    <w:name w:val="List 3"/>
    <w:basedOn w:val="1"/>
    <w:qFormat/>
    <w:uiPriority w:val="0"/>
    <w:pPr>
      <w:adjustRightInd w:val="0"/>
      <w:snapToGrid w:val="0"/>
      <w:spacing w:line="360" w:lineRule="auto"/>
      <w:ind w:left="600" w:leftChars="400" w:hanging="200" w:hangingChars="200"/>
    </w:pPr>
    <w:rPr>
      <w:sz w:val="24"/>
    </w:rPr>
  </w:style>
  <w:style w:type="paragraph" w:styleId="13">
    <w:name w:val="toc 7"/>
    <w:basedOn w:val="1"/>
    <w:next w:val="1"/>
    <w:qFormat/>
    <w:uiPriority w:val="0"/>
    <w:pPr>
      <w:ind w:left="1200" w:leftChars="1200"/>
    </w:pPr>
  </w:style>
  <w:style w:type="paragraph" w:styleId="14">
    <w:name w:val="List Number 2"/>
    <w:basedOn w:val="1"/>
    <w:qFormat/>
    <w:uiPriority w:val="0"/>
    <w:pPr>
      <w:numPr>
        <w:ilvl w:val="0"/>
        <w:numId w:val="1"/>
      </w:numPr>
      <w:tabs>
        <w:tab w:val="left" w:pos="780"/>
        <w:tab w:val="clear" w:pos="425"/>
      </w:tabs>
      <w:spacing w:line="360" w:lineRule="auto"/>
    </w:pPr>
    <w:rPr>
      <w:sz w:val="24"/>
    </w:rPr>
  </w:style>
  <w:style w:type="paragraph" w:styleId="15">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6">
    <w:name w:val="Normal Indent"/>
    <w:basedOn w:val="1"/>
    <w:next w:val="17"/>
    <w:qFormat/>
    <w:uiPriority w:val="0"/>
    <w:pPr>
      <w:adjustRightInd w:val="0"/>
      <w:snapToGrid w:val="0"/>
      <w:spacing w:line="360" w:lineRule="auto"/>
      <w:ind w:firstLine="420"/>
    </w:pPr>
    <w:rPr>
      <w:sz w:val="24"/>
    </w:rPr>
  </w:style>
  <w:style w:type="paragraph" w:styleId="17">
    <w:name w:val="Body Text 3"/>
    <w:basedOn w:val="1"/>
    <w:qFormat/>
    <w:uiPriority w:val="0"/>
    <w:pPr>
      <w:adjustRightInd w:val="0"/>
      <w:snapToGrid w:val="0"/>
      <w:spacing w:after="120" w:line="360" w:lineRule="auto"/>
    </w:pPr>
    <w:rPr>
      <w:sz w:val="16"/>
    </w:rPr>
  </w:style>
  <w:style w:type="paragraph" w:styleId="18">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9">
    <w:name w:val="Document Map"/>
    <w:basedOn w:val="1"/>
    <w:qFormat/>
    <w:uiPriority w:val="0"/>
    <w:pPr>
      <w:shd w:val="clear" w:color="auto" w:fill="000080"/>
    </w:pPr>
  </w:style>
  <w:style w:type="paragraph" w:styleId="20">
    <w:name w:val="toa heading"/>
    <w:basedOn w:val="1"/>
    <w:next w:val="1"/>
    <w:qFormat/>
    <w:uiPriority w:val="0"/>
    <w:pPr>
      <w:spacing w:before="120"/>
    </w:pPr>
    <w:rPr>
      <w:rFonts w:ascii="Arial" w:hAnsi="Arial"/>
      <w:sz w:val="24"/>
    </w:rPr>
  </w:style>
  <w:style w:type="paragraph" w:styleId="21">
    <w:name w:val="annotation text"/>
    <w:basedOn w:val="1"/>
    <w:qFormat/>
    <w:uiPriority w:val="0"/>
    <w:pPr>
      <w:adjustRightInd w:val="0"/>
      <w:spacing w:line="360" w:lineRule="atLeast"/>
      <w:jc w:val="left"/>
      <w:textAlignment w:val="baseline"/>
    </w:pPr>
    <w:rPr>
      <w:kern w:val="0"/>
      <w:sz w:val="24"/>
    </w:rPr>
  </w:style>
  <w:style w:type="paragraph" w:styleId="22">
    <w:name w:val="List Bullet 3"/>
    <w:basedOn w:val="1"/>
    <w:qFormat/>
    <w:uiPriority w:val="0"/>
    <w:pPr>
      <w:numPr>
        <w:ilvl w:val="0"/>
        <w:numId w:val="2"/>
      </w:numPr>
      <w:adjustRightInd w:val="0"/>
      <w:snapToGrid w:val="0"/>
      <w:spacing w:line="360" w:lineRule="auto"/>
    </w:pPr>
    <w:rPr>
      <w:sz w:val="24"/>
    </w:rPr>
  </w:style>
  <w:style w:type="paragraph" w:styleId="23">
    <w:name w:val="Body Text Indent"/>
    <w:basedOn w:val="1"/>
    <w:qFormat/>
    <w:uiPriority w:val="0"/>
    <w:pPr>
      <w:spacing w:line="700" w:lineRule="exact"/>
      <w:ind w:left="960"/>
    </w:pPr>
    <w:rPr>
      <w:sz w:val="44"/>
    </w:rPr>
  </w:style>
  <w:style w:type="paragraph" w:styleId="24">
    <w:name w:val="List Number 3"/>
    <w:basedOn w:val="1"/>
    <w:qFormat/>
    <w:uiPriority w:val="0"/>
    <w:pPr>
      <w:tabs>
        <w:tab w:val="left" w:pos="2120"/>
      </w:tabs>
      <w:adjustRightInd w:val="0"/>
      <w:snapToGrid w:val="0"/>
      <w:spacing w:line="360" w:lineRule="auto"/>
      <w:ind w:left="2120" w:hanging="720"/>
    </w:pPr>
    <w:rPr>
      <w:sz w:val="24"/>
    </w:rPr>
  </w:style>
  <w:style w:type="paragraph" w:styleId="25">
    <w:name w:val="List 2"/>
    <w:basedOn w:val="1"/>
    <w:qFormat/>
    <w:uiPriority w:val="0"/>
    <w:pPr>
      <w:adjustRightInd w:val="0"/>
      <w:snapToGrid w:val="0"/>
      <w:spacing w:line="360" w:lineRule="auto"/>
      <w:ind w:left="400" w:leftChars="200" w:hanging="200" w:hangingChars="200"/>
    </w:pPr>
    <w:rPr>
      <w:sz w:val="24"/>
    </w:rPr>
  </w:style>
  <w:style w:type="paragraph" w:styleId="26">
    <w:name w:val="List Continue"/>
    <w:basedOn w:val="1"/>
    <w:qFormat/>
    <w:uiPriority w:val="0"/>
    <w:pPr>
      <w:adjustRightInd w:val="0"/>
      <w:snapToGrid w:val="0"/>
      <w:spacing w:after="120" w:line="360" w:lineRule="auto"/>
      <w:ind w:left="200" w:leftChars="200"/>
    </w:pPr>
    <w:rPr>
      <w:sz w:val="24"/>
    </w:rPr>
  </w:style>
  <w:style w:type="paragraph" w:styleId="27">
    <w:name w:val="List Bullet 2"/>
    <w:basedOn w:val="1"/>
    <w:qFormat/>
    <w:uiPriority w:val="0"/>
    <w:pPr>
      <w:numPr>
        <w:ilvl w:val="0"/>
        <w:numId w:val="3"/>
      </w:numPr>
      <w:adjustRightInd w:val="0"/>
      <w:snapToGrid w:val="0"/>
      <w:spacing w:line="360" w:lineRule="auto"/>
    </w:pPr>
    <w:rPr>
      <w:sz w:val="24"/>
    </w:rPr>
  </w:style>
  <w:style w:type="paragraph" w:styleId="28">
    <w:name w:val="toc 5"/>
    <w:basedOn w:val="1"/>
    <w:next w:val="1"/>
    <w:qFormat/>
    <w:uiPriority w:val="0"/>
    <w:pPr>
      <w:ind w:left="800" w:leftChars="800"/>
    </w:pPr>
  </w:style>
  <w:style w:type="paragraph" w:styleId="29">
    <w:name w:val="toc 3"/>
    <w:basedOn w:val="1"/>
    <w:next w:val="1"/>
    <w:qFormat/>
    <w:uiPriority w:val="0"/>
    <w:pPr>
      <w:ind w:left="400" w:leftChars="400"/>
    </w:pPr>
  </w:style>
  <w:style w:type="paragraph" w:styleId="30">
    <w:name w:val="Plain Text"/>
    <w:basedOn w:val="1"/>
    <w:qFormat/>
    <w:uiPriority w:val="0"/>
    <w:rPr>
      <w:rFonts w:ascii="宋体"/>
      <w:sz w:val="21"/>
    </w:rPr>
  </w:style>
  <w:style w:type="paragraph" w:styleId="31">
    <w:name w:val="toc 8"/>
    <w:basedOn w:val="1"/>
    <w:next w:val="1"/>
    <w:qFormat/>
    <w:uiPriority w:val="0"/>
    <w:pPr>
      <w:ind w:left="1400" w:leftChars="1400"/>
    </w:pPr>
  </w:style>
  <w:style w:type="paragraph" w:styleId="32">
    <w:name w:val="Date"/>
    <w:basedOn w:val="1"/>
    <w:next w:val="1"/>
    <w:qFormat/>
    <w:uiPriority w:val="0"/>
  </w:style>
  <w:style w:type="paragraph" w:styleId="33">
    <w:name w:val="Body Text Indent 2"/>
    <w:basedOn w:val="1"/>
    <w:qFormat/>
    <w:uiPriority w:val="0"/>
    <w:pPr>
      <w:snapToGrid w:val="0"/>
      <w:spacing w:line="560" w:lineRule="atLeast"/>
      <w:ind w:firstLine="540"/>
    </w:pPr>
  </w:style>
  <w:style w:type="paragraph" w:styleId="34">
    <w:name w:val="Balloon Text"/>
    <w:basedOn w:val="1"/>
    <w:qFormat/>
    <w:uiPriority w:val="0"/>
    <w:rPr>
      <w:sz w:val="18"/>
    </w:rPr>
  </w:style>
  <w:style w:type="paragraph" w:styleId="35">
    <w:name w:val="footer"/>
    <w:basedOn w:val="1"/>
    <w:qFormat/>
    <w:uiPriority w:val="0"/>
    <w:pPr>
      <w:tabs>
        <w:tab w:val="center" w:pos="4153"/>
        <w:tab w:val="right" w:pos="8306"/>
      </w:tabs>
      <w:snapToGrid w:val="0"/>
      <w:jc w:val="left"/>
    </w:pPr>
    <w:rPr>
      <w:sz w:val="18"/>
    </w:rPr>
  </w:style>
  <w:style w:type="paragraph" w:styleId="36">
    <w:name w:val="header"/>
    <w:basedOn w:val="1"/>
    <w:qFormat/>
    <w:uiPriority w:val="0"/>
    <w:pPr>
      <w:pBdr>
        <w:bottom w:val="single" w:color="auto" w:sz="6" w:space="1"/>
      </w:pBdr>
      <w:tabs>
        <w:tab w:val="center" w:pos="4153"/>
        <w:tab w:val="right" w:pos="8306"/>
      </w:tabs>
      <w:snapToGrid w:val="0"/>
      <w:jc w:val="center"/>
    </w:pPr>
    <w:rPr>
      <w:sz w:val="18"/>
    </w:rPr>
  </w:style>
  <w:style w:type="paragraph" w:styleId="37">
    <w:name w:val="toc 1"/>
    <w:basedOn w:val="1"/>
    <w:next w:val="1"/>
    <w:qFormat/>
    <w:uiPriority w:val="0"/>
    <w:pPr>
      <w:spacing w:line="180" w:lineRule="auto"/>
      <w:jc w:val="center"/>
    </w:pPr>
    <w:rPr>
      <w:sz w:val="30"/>
    </w:rPr>
  </w:style>
  <w:style w:type="paragraph" w:styleId="38">
    <w:name w:val="List Continue 4"/>
    <w:basedOn w:val="1"/>
    <w:qFormat/>
    <w:uiPriority w:val="0"/>
    <w:pPr>
      <w:adjustRightInd w:val="0"/>
      <w:snapToGrid w:val="0"/>
      <w:spacing w:after="120" w:line="360" w:lineRule="auto"/>
      <w:ind w:left="800" w:leftChars="800"/>
    </w:pPr>
    <w:rPr>
      <w:sz w:val="24"/>
    </w:rPr>
  </w:style>
  <w:style w:type="paragraph" w:styleId="39">
    <w:name w:val="toc 4"/>
    <w:basedOn w:val="1"/>
    <w:next w:val="1"/>
    <w:qFormat/>
    <w:uiPriority w:val="0"/>
    <w:pPr>
      <w:ind w:left="600" w:leftChars="600"/>
    </w:pPr>
  </w:style>
  <w:style w:type="paragraph" w:styleId="40">
    <w:name w:val="Subtitle"/>
    <w:basedOn w:val="1"/>
    <w:next w:val="1"/>
    <w:qFormat/>
    <w:uiPriority w:val="0"/>
    <w:pPr>
      <w:spacing w:before="240" w:after="60" w:line="312" w:lineRule="auto"/>
      <w:jc w:val="center"/>
      <w:outlineLvl w:val="1"/>
    </w:pPr>
    <w:rPr>
      <w:b/>
      <w:bCs/>
      <w:kern w:val="28"/>
      <w:sz w:val="32"/>
      <w:szCs w:val="32"/>
    </w:r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1000" w:leftChars="1000"/>
    </w:pPr>
  </w:style>
  <w:style w:type="paragraph" w:styleId="43">
    <w:name w:val="List 5"/>
    <w:basedOn w:val="1"/>
    <w:qFormat/>
    <w:uiPriority w:val="0"/>
    <w:pPr>
      <w:adjustRightInd w:val="0"/>
      <w:snapToGrid w:val="0"/>
      <w:spacing w:line="360" w:lineRule="auto"/>
      <w:ind w:left="10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index 7"/>
    <w:basedOn w:val="1"/>
    <w:next w:val="1"/>
    <w:qFormat/>
    <w:uiPriority w:val="0"/>
    <w:pPr>
      <w:ind w:left="2520"/>
    </w:pPr>
  </w:style>
  <w:style w:type="paragraph" w:styleId="46">
    <w:name w:val="table of figures"/>
    <w:basedOn w:val="1"/>
    <w:next w:val="1"/>
    <w:qFormat/>
    <w:uiPriority w:val="0"/>
    <w:pPr>
      <w:tabs>
        <w:tab w:val="right" w:leader="dot" w:pos="8640"/>
      </w:tabs>
      <w:spacing w:line="360" w:lineRule="auto"/>
      <w:ind w:left="400" w:hanging="400"/>
    </w:pPr>
    <w:rPr>
      <w:sz w:val="24"/>
    </w:rPr>
  </w:style>
  <w:style w:type="paragraph" w:styleId="47">
    <w:name w:val="toc 2"/>
    <w:basedOn w:val="1"/>
    <w:next w:val="1"/>
    <w:qFormat/>
    <w:uiPriority w:val="0"/>
    <w:pPr>
      <w:ind w:left="200" w:leftChars="200"/>
    </w:pPr>
  </w:style>
  <w:style w:type="paragraph" w:styleId="48">
    <w:name w:val="toc 9"/>
    <w:basedOn w:val="1"/>
    <w:next w:val="1"/>
    <w:qFormat/>
    <w:uiPriority w:val="0"/>
    <w:pPr>
      <w:ind w:left="1600" w:leftChars="1600"/>
    </w:pPr>
  </w:style>
  <w:style w:type="paragraph" w:styleId="49">
    <w:name w:val="Body Text 2"/>
    <w:basedOn w:val="1"/>
    <w:qFormat/>
    <w:uiPriority w:val="0"/>
    <w:pPr>
      <w:adjustRightInd w:val="0"/>
      <w:snapToGrid w:val="0"/>
      <w:spacing w:after="120" w:line="480" w:lineRule="auto"/>
    </w:pPr>
    <w:rPr>
      <w:sz w:val="24"/>
    </w:rPr>
  </w:style>
  <w:style w:type="paragraph" w:styleId="50">
    <w:name w:val="List 4"/>
    <w:basedOn w:val="1"/>
    <w:qFormat/>
    <w:uiPriority w:val="0"/>
    <w:pPr>
      <w:adjustRightInd w:val="0"/>
      <w:snapToGrid w:val="0"/>
      <w:spacing w:line="360" w:lineRule="auto"/>
      <w:ind w:left="800" w:leftChars="600" w:hanging="200" w:hangingChars="200"/>
    </w:pPr>
    <w:rPr>
      <w:sz w:val="24"/>
    </w:rPr>
  </w:style>
  <w:style w:type="paragraph" w:styleId="51">
    <w:name w:val="List Continue 2"/>
    <w:basedOn w:val="1"/>
    <w:qFormat/>
    <w:uiPriority w:val="0"/>
    <w:pPr>
      <w:adjustRightInd w:val="0"/>
      <w:snapToGrid w:val="0"/>
      <w:spacing w:after="120" w:line="360" w:lineRule="auto"/>
      <w:ind w:left="400" w:leftChars="400"/>
    </w:pPr>
    <w:rPr>
      <w:sz w:val="24"/>
    </w:rPr>
  </w:style>
  <w:style w:type="paragraph" w:styleId="52">
    <w:name w:val="Message Header"/>
    <w:basedOn w:val="1"/>
    <w:next w:val="2"/>
    <w:qFormat/>
    <w:uiPriority w:val="0"/>
    <w:pPr>
      <w:pBdr>
        <w:top w:val="single" w:color="auto" w:sz="6" w:space="1"/>
        <w:left w:val="single" w:color="auto" w:sz="6" w:space="1"/>
        <w:bottom w:val="single" w:color="auto" w:sz="6" w:space="1"/>
        <w:right w:val="single" w:color="auto" w:sz="6" w:space="1"/>
      </w:pBdr>
      <w:shd w:val="pct20" w:color="auto" w:fill="auto"/>
      <w:ind w:left="1000" w:leftChars="500" w:hanging="500" w:hangingChars="500"/>
    </w:pPr>
    <w:rPr>
      <w:rFonts w:ascii="Cambria" w:hAnsi="Cambria"/>
      <w:sz w:val="24"/>
      <w:szCs w:val="22"/>
    </w:rPr>
  </w:style>
  <w:style w:type="paragraph" w:styleId="53">
    <w:name w:val="Normal (Web)"/>
    <w:basedOn w:val="1"/>
    <w:qFormat/>
    <w:uiPriority w:val="0"/>
    <w:pPr>
      <w:widowControl/>
      <w:spacing w:before="100" w:beforeAutospacing="1" w:after="100" w:afterAutospacing="1"/>
      <w:jc w:val="left"/>
    </w:pPr>
    <w:rPr>
      <w:rFonts w:ascii="宋体"/>
      <w:kern w:val="0"/>
      <w:sz w:val="24"/>
    </w:rPr>
  </w:style>
  <w:style w:type="paragraph" w:styleId="54">
    <w:name w:val="List Continue 3"/>
    <w:basedOn w:val="1"/>
    <w:qFormat/>
    <w:uiPriority w:val="0"/>
    <w:pPr>
      <w:adjustRightInd w:val="0"/>
      <w:snapToGrid w:val="0"/>
      <w:spacing w:after="120" w:line="360" w:lineRule="auto"/>
      <w:ind w:left="600" w:leftChars="600"/>
    </w:pPr>
    <w:rPr>
      <w:sz w:val="24"/>
    </w:rPr>
  </w:style>
  <w:style w:type="paragraph" w:styleId="55">
    <w:name w:val="index 1"/>
    <w:basedOn w:val="1"/>
    <w:next w:val="1"/>
    <w:qFormat/>
    <w:uiPriority w:val="0"/>
    <w:pPr>
      <w:adjustRightInd w:val="0"/>
      <w:spacing w:line="240" w:lineRule="atLeast"/>
      <w:textAlignment w:val="baseline"/>
    </w:pPr>
    <w:rPr>
      <w:rFonts w:ascii="宋体"/>
      <w:kern w:val="0"/>
      <w:sz w:val="21"/>
    </w:rPr>
  </w:style>
  <w:style w:type="paragraph" w:styleId="56">
    <w:name w:val="Title"/>
    <w:basedOn w:val="1"/>
    <w:qFormat/>
    <w:uiPriority w:val="0"/>
    <w:pPr>
      <w:widowControl/>
      <w:spacing w:after="240" w:line="360" w:lineRule="auto"/>
      <w:jc w:val="center"/>
    </w:pPr>
    <w:rPr>
      <w:rFonts w:ascii="Arial" w:hAnsi="Arial"/>
      <w:b/>
      <w:smallCaps/>
      <w:kern w:val="28"/>
      <w:sz w:val="36"/>
      <w:lang w:eastAsia="en-US"/>
    </w:rPr>
  </w:style>
  <w:style w:type="paragraph" w:styleId="57">
    <w:name w:val="annotation subject"/>
    <w:basedOn w:val="21"/>
    <w:next w:val="21"/>
    <w:qFormat/>
    <w:uiPriority w:val="0"/>
    <w:pPr>
      <w:adjustRightInd/>
      <w:spacing w:line="240" w:lineRule="auto"/>
      <w:textAlignment w:val="auto"/>
    </w:pPr>
  </w:style>
  <w:style w:type="paragraph" w:styleId="58">
    <w:name w:val="Body Text First Indent"/>
    <w:basedOn w:val="2"/>
    <w:qFormat/>
    <w:uiPriority w:val="0"/>
    <w:pPr>
      <w:spacing w:line="360" w:lineRule="auto"/>
      <w:ind w:firstLine="420"/>
    </w:pPr>
    <w:rPr>
      <w:rFonts w:ascii="宋体" w:eastAsia="宋体"/>
      <w:sz w:val="24"/>
    </w:rPr>
  </w:style>
  <w:style w:type="paragraph" w:styleId="59">
    <w:name w:val="Body Text First Indent 2"/>
    <w:basedOn w:val="23"/>
    <w:next w:val="1"/>
    <w:qFormat/>
    <w:uiPriority w:val="0"/>
    <w:pPr>
      <w:spacing w:after="120" w:line="240" w:lineRule="auto"/>
      <w:ind w:left="200" w:leftChars="200" w:firstLine="200" w:firstLineChars="200"/>
    </w:pPr>
  </w:style>
  <w:style w:type="character" w:styleId="62">
    <w:name w:val="Strong"/>
    <w:qFormat/>
    <w:uiPriority w:val="0"/>
    <w:rPr>
      <w:rFonts w:ascii="Times New Roman" w:hAnsi="Times New Roman" w:eastAsia="宋体" w:cs="Times New Roman"/>
      <w:b/>
    </w:rPr>
  </w:style>
  <w:style w:type="character" w:styleId="63">
    <w:name w:val="page number"/>
    <w:qFormat/>
    <w:uiPriority w:val="0"/>
    <w:rPr>
      <w:rFonts w:ascii="Times New Roman" w:hAnsi="Times New Roman" w:eastAsia="宋体" w:cs="Times New Roman"/>
    </w:rPr>
  </w:style>
  <w:style w:type="character" w:styleId="64">
    <w:name w:val="FollowedHyperlink"/>
    <w:qFormat/>
    <w:uiPriority w:val="0"/>
    <w:rPr>
      <w:rFonts w:ascii="Times New Roman" w:hAnsi="Times New Roman" w:eastAsia="宋体" w:cs="Times New Roman"/>
      <w:color w:val="3177FD"/>
      <w:u w:val="none"/>
    </w:rPr>
  </w:style>
  <w:style w:type="character" w:styleId="65">
    <w:name w:val="Emphasis"/>
    <w:qFormat/>
    <w:uiPriority w:val="0"/>
    <w:rPr>
      <w:rFonts w:ascii="Times New Roman" w:hAnsi="Times New Roman" w:eastAsia="宋体" w:cs="Times New Roman"/>
      <w:i/>
    </w:rPr>
  </w:style>
  <w:style w:type="character" w:styleId="66">
    <w:name w:val="HTML Definition"/>
    <w:qFormat/>
    <w:uiPriority w:val="0"/>
    <w:rPr>
      <w:rFonts w:ascii="Times New Roman" w:hAnsi="Times New Roman" w:eastAsia="宋体" w:cs="Times New Roman"/>
      <w:i/>
    </w:rPr>
  </w:style>
  <w:style w:type="character" w:styleId="67">
    <w:name w:val="HTML Typewriter"/>
    <w:basedOn w:val="61"/>
    <w:qFormat/>
    <w:uiPriority w:val="0"/>
    <w:rPr>
      <w:rFonts w:ascii="Monospace" w:hAnsi="Monospace" w:eastAsia="Monospace" w:cs="Monospace"/>
      <w:sz w:val="20"/>
    </w:rPr>
  </w:style>
  <w:style w:type="character" w:styleId="68">
    <w:name w:val="HTML Acronym"/>
    <w:basedOn w:val="61"/>
    <w:qFormat/>
    <w:uiPriority w:val="0"/>
  </w:style>
  <w:style w:type="character" w:styleId="69">
    <w:name w:val="HTML Variable"/>
    <w:basedOn w:val="61"/>
    <w:qFormat/>
    <w:uiPriority w:val="0"/>
  </w:style>
  <w:style w:type="character" w:styleId="70">
    <w:name w:val="Hyperlink"/>
    <w:qFormat/>
    <w:uiPriority w:val="0"/>
    <w:rPr>
      <w:rFonts w:ascii="Times New Roman" w:hAnsi="Times New Roman" w:eastAsia="宋体" w:cs="Times New Roman"/>
      <w:color w:val="3177FD"/>
      <w:u w:val="none"/>
    </w:rPr>
  </w:style>
  <w:style w:type="character" w:styleId="71">
    <w:name w:val="HTML Code"/>
    <w:qFormat/>
    <w:uiPriority w:val="0"/>
    <w:rPr>
      <w:rFonts w:ascii="Consolas" w:hAnsi="Consolas" w:eastAsia="Consolas" w:cs="Consolas"/>
      <w:sz w:val="21"/>
      <w:szCs w:val="21"/>
    </w:rPr>
  </w:style>
  <w:style w:type="character" w:styleId="72">
    <w:name w:val="annotation reference"/>
    <w:qFormat/>
    <w:uiPriority w:val="0"/>
    <w:rPr>
      <w:rFonts w:ascii="Times New Roman" w:hAnsi="Times New Roman" w:eastAsia="宋体" w:cs="Times New Roman"/>
      <w:sz w:val="21"/>
      <w:szCs w:val="21"/>
    </w:rPr>
  </w:style>
  <w:style w:type="character" w:styleId="73">
    <w:name w:val="HTML Cite"/>
    <w:basedOn w:val="61"/>
    <w:qFormat/>
    <w:uiPriority w:val="0"/>
  </w:style>
  <w:style w:type="character" w:styleId="74">
    <w:name w:val="footnote reference"/>
    <w:qFormat/>
    <w:uiPriority w:val="0"/>
    <w:rPr>
      <w:rFonts w:ascii="Times New Roman" w:hAnsi="Times New Roman" w:eastAsia="宋体" w:cs="Times New Roman"/>
      <w:position w:val="6"/>
      <w:sz w:val="14"/>
      <w:vertAlign w:val="superscript"/>
    </w:rPr>
  </w:style>
  <w:style w:type="character" w:styleId="75">
    <w:name w:val="HTML Keyboard"/>
    <w:qFormat/>
    <w:uiPriority w:val="0"/>
    <w:rPr>
      <w:rFonts w:ascii="Consolas" w:hAnsi="Consolas" w:eastAsia="Consolas" w:cs="Consolas"/>
      <w:sz w:val="21"/>
      <w:szCs w:val="21"/>
    </w:rPr>
  </w:style>
  <w:style w:type="character" w:styleId="76">
    <w:name w:val="HTML Sample"/>
    <w:qFormat/>
    <w:uiPriority w:val="0"/>
    <w:rPr>
      <w:rFonts w:ascii="Consolas" w:hAnsi="Consolas" w:eastAsia="Consolas" w:cs="Consolas"/>
      <w:sz w:val="21"/>
      <w:szCs w:val="21"/>
    </w:rPr>
  </w:style>
  <w:style w:type="paragraph" w:customStyle="1" w:styleId="77">
    <w:name w:val="引用1"/>
    <w:next w:val="1"/>
    <w:qFormat/>
    <w:uiPriority w:val="0"/>
    <w:pPr>
      <w:wordWrap w:val="0"/>
      <w:spacing w:before="200" w:after="160"/>
      <w:ind w:left="864" w:right="864"/>
      <w:jc w:val="center"/>
    </w:pPr>
    <w:rPr>
      <w:rFonts w:ascii="Calibri" w:hAnsi="Calibri" w:eastAsia="Calibri" w:cs="Times New Roman"/>
      <w:i/>
      <w:sz w:val="21"/>
      <w:lang w:val="en-US" w:eastAsia="zh-CN" w:bidi="ar-SA"/>
    </w:rPr>
  </w:style>
  <w:style w:type="paragraph" w:customStyle="1" w:styleId="78">
    <w:name w:val="Default"/>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paragraph" w:customStyle="1" w:styleId="79">
    <w:name w:val="目录 53"/>
    <w:next w:val="1"/>
    <w:qFormat/>
    <w:uiPriority w:val="0"/>
    <w:pPr>
      <w:wordWrap w:val="0"/>
      <w:ind w:left="1275"/>
      <w:jc w:val="both"/>
    </w:pPr>
    <w:rPr>
      <w:rFonts w:ascii="Calibri" w:hAnsi="Calibri" w:eastAsia="宋体" w:cs="Times New Roman"/>
      <w:sz w:val="21"/>
      <w:lang w:val="en-US" w:eastAsia="zh-CN" w:bidi="ar-SA"/>
    </w:rPr>
  </w:style>
  <w:style w:type="paragraph" w:customStyle="1" w:styleId="80">
    <w:name w:val="BodyText"/>
    <w:basedOn w:val="1"/>
    <w:next w:val="81"/>
    <w:qFormat/>
    <w:uiPriority w:val="0"/>
    <w:pPr>
      <w:textAlignment w:val="baseline"/>
    </w:pPr>
    <w:rPr>
      <w:rFonts w:ascii="仿宋_GB2312" w:eastAsia="仿宋_GB2312"/>
      <w:sz w:val="32"/>
    </w:rPr>
  </w:style>
  <w:style w:type="paragraph" w:customStyle="1" w:styleId="81">
    <w:name w:val="UserStyle_0"/>
    <w:next w:val="1"/>
    <w:qFormat/>
    <w:uiPriority w:val="0"/>
    <w:pPr>
      <w:spacing w:before="200" w:after="160"/>
      <w:ind w:left="864" w:right="864"/>
      <w:jc w:val="center"/>
      <w:textAlignment w:val="baseline"/>
    </w:pPr>
    <w:rPr>
      <w:rFonts w:ascii="Times New Roman" w:hAnsi="Times New Roman" w:eastAsia="宋体" w:cs="Times New Roman"/>
      <w:i/>
      <w:sz w:val="21"/>
      <w:lang w:val="en-US" w:eastAsia="zh-CN" w:bidi="ar-SA"/>
    </w:rPr>
  </w:style>
  <w:style w:type="character" w:customStyle="1" w:styleId="82">
    <w:name w:val="label2"/>
    <w:qFormat/>
    <w:uiPriority w:val="0"/>
    <w:rPr>
      <w:rFonts w:ascii="Times New Roman" w:hAnsi="Times New Roman" w:eastAsia="宋体" w:cs="Times New Roman"/>
    </w:rPr>
  </w:style>
  <w:style w:type="character" w:customStyle="1" w:styleId="83">
    <w:name w:val="Char Char4"/>
    <w:qFormat/>
    <w:uiPriority w:val="0"/>
    <w:rPr>
      <w:rFonts w:ascii="Times New Roman" w:hAnsi="Times New Roman" w:eastAsia="宋体" w:cs="Times New Roman"/>
      <w:b/>
      <w:kern w:val="2"/>
      <w:sz w:val="21"/>
      <w:lang w:val="en-US" w:eastAsia="zh-CN"/>
    </w:rPr>
  </w:style>
  <w:style w:type="character" w:customStyle="1" w:styleId="84">
    <w:name w:val="all-fit-info2"/>
    <w:qFormat/>
    <w:uiPriority w:val="0"/>
    <w:rPr>
      <w:rFonts w:ascii="Times New Roman" w:hAnsi="Times New Roman" w:eastAsia="宋体" w:cs="Times New Roman"/>
      <w:color w:val="939393"/>
    </w:rPr>
  </w:style>
  <w:style w:type="character" w:customStyle="1" w:styleId="85">
    <w:name w:val="title_emph1"/>
    <w:qFormat/>
    <w:uiPriority w:val="0"/>
    <w:rPr>
      <w:rFonts w:ascii="Arial" w:hAnsi="Arial" w:eastAsia="宋体" w:cs="Times New Roman"/>
      <w:b/>
      <w:sz w:val="20"/>
    </w:rPr>
  </w:style>
  <w:style w:type="character" w:customStyle="1" w:styleId="86">
    <w:name w:val="H2 Char"/>
    <w:qFormat/>
    <w:uiPriority w:val="0"/>
    <w:rPr>
      <w:rFonts w:ascii="Arial" w:hAnsi="Arial" w:eastAsia="宋体" w:cs="Times New Roman"/>
      <w:kern w:val="2"/>
      <w:sz w:val="28"/>
      <w:lang w:val="en-US" w:eastAsia="zh-CN"/>
    </w:rPr>
  </w:style>
  <w:style w:type="character" w:customStyle="1" w:styleId="87">
    <w:name w:val="info-label"/>
    <w:qFormat/>
    <w:uiPriority w:val="0"/>
    <w:rPr>
      <w:rFonts w:ascii="Times New Roman" w:hAnsi="Times New Roman" w:eastAsia="宋体" w:cs="Times New Roman"/>
      <w:b/>
    </w:rPr>
  </w:style>
  <w:style w:type="character" w:customStyle="1" w:styleId="88">
    <w:name w:val="current"/>
    <w:qFormat/>
    <w:uiPriority w:val="0"/>
    <w:rPr>
      <w:rFonts w:ascii="Times New Roman" w:hAnsi="Times New Roman" w:eastAsia="宋体" w:cs="Times New Roman"/>
      <w:color w:val="00C1DE"/>
    </w:rPr>
  </w:style>
  <w:style w:type="character" w:customStyle="1" w:styleId="89">
    <w:name w:val="last-child7"/>
    <w:qFormat/>
    <w:uiPriority w:val="0"/>
    <w:rPr>
      <w:rFonts w:ascii="Times New Roman" w:hAnsi="Times New Roman" w:eastAsia="宋体" w:cs="Times New Roman"/>
    </w:rPr>
  </w:style>
  <w:style w:type="character" w:customStyle="1" w:styleId="90">
    <w:name w:val="tag-type1"/>
    <w:qFormat/>
    <w:uiPriority w:val="0"/>
    <w:rPr>
      <w:rFonts w:ascii="Times New Roman" w:hAnsi="Times New Roman" w:eastAsia="宋体" w:cs="Times New Roman"/>
      <w:color w:val="FFFFFF"/>
      <w:sz w:val="18"/>
      <w:szCs w:val="18"/>
      <w:shd w:val="clear" w:color="auto" w:fill="317FFD"/>
    </w:rPr>
  </w:style>
  <w:style w:type="character" w:customStyle="1" w:styleId="91">
    <w:name w:val="font51"/>
    <w:qFormat/>
    <w:uiPriority w:val="0"/>
    <w:rPr>
      <w:rFonts w:ascii="宋体" w:eastAsia="宋体" w:cs="宋体"/>
      <w:color w:val="000000"/>
      <w:sz w:val="20"/>
      <w:szCs w:val="20"/>
      <w:u w:val="none"/>
    </w:rPr>
  </w:style>
  <w:style w:type="character" w:customStyle="1" w:styleId="92">
    <w:name w:val="正文 + 三号 Char"/>
    <w:qFormat/>
    <w:uiPriority w:val="0"/>
    <w:rPr>
      <w:rFonts w:ascii="Times New Roman" w:hAnsi="Times New Roman" w:eastAsia="宋体" w:cs="Times New Roman"/>
      <w:kern w:val="2"/>
      <w:sz w:val="21"/>
      <w:lang w:val="en-US" w:eastAsia="zh-CN"/>
    </w:rPr>
  </w:style>
  <w:style w:type="character" w:customStyle="1" w:styleId="93">
    <w:name w:val="ant-tree-iconele"/>
    <w:qFormat/>
    <w:uiPriority w:val="0"/>
    <w:rPr>
      <w:rFonts w:ascii="Times New Roman" w:hAnsi="Times New Roman" w:eastAsia="宋体" w:cs="Times New Roman"/>
    </w:rPr>
  </w:style>
  <w:style w:type="character" w:customStyle="1" w:styleId="94">
    <w:name w:val="font61"/>
    <w:qFormat/>
    <w:uiPriority w:val="0"/>
    <w:rPr>
      <w:rFonts w:ascii="微软雅黑" w:eastAsia="微软雅黑" w:cs="微软雅黑"/>
      <w:color w:val="000000"/>
      <w:sz w:val="24"/>
      <w:szCs w:val="24"/>
      <w:u w:val="none"/>
    </w:rPr>
  </w:style>
  <w:style w:type="character" w:customStyle="1" w:styleId="95">
    <w:name w:val="all-fit-info1"/>
    <w:qFormat/>
    <w:uiPriority w:val="0"/>
    <w:rPr>
      <w:rFonts w:ascii="Times New Roman" w:hAnsi="Times New Roman" w:eastAsia="宋体" w:cs="Times New Roman"/>
      <w:color w:val="939393"/>
    </w:rPr>
  </w:style>
  <w:style w:type="character" w:customStyle="1" w:styleId="96">
    <w:name w:val="top-det1"/>
    <w:qFormat/>
    <w:uiPriority w:val="0"/>
    <w:rPr>
      <w:rFonts w:ascii="Times New Roman" w:hAnsi="Times New Roman" w:eastAsia="宋体" w:cs="Times New Roman"/>
      <w:b/>
      <w:color w:val="000000"/>
    </w:rPr>
  </w:style>
  <w:style w:type="paragraph" w:customStyle="1" w:styleId="97">
    <w:name w:val="Table Text"/>
    <w:qFormat/>
    <w:uiPriority w:val="0"/>
    <w:pPr>
      <w:snapToGrid w:val="0"/>
      <w:spacing w:before="80" w:after="80"/>
    </w:pPr>
    <w:rPr>
      <w:rFonts w:ascii="Arial" w:hAnsi="Arial" w:eastAsia="宋体" w:cs="Times New Roman"/>
      <w:kern w:val="2"/>
      <w:sz w:val="18"/>
      <w:lang w:val="en-US" w:eastAsia="zh-CN" w:bidi="ar-SA"/>
    </w:rPr>
  </w:style>
  <w:style w:type="character" w:customStyle="1" w:styleId="98">
    <w:name w:val="Char Char5"/>
    <w:qFormat/>
    <w:uiPriority w:val="0"/>
    <w:rPr>
      <w:rFonts w:ascii="Arial" w:hAnsi="Arial" w:eastAsia="宋体" w:cs="Times New Roman"/>
      <w:b/>
      <w:smallCaps/>
      <w:kern w:val="28"/>
      <w:sz w:val="36"/>
      <w:lang w:val="en-US" w:eastAsia="en-US"/>
    </w:rPr>
  </w:style>
  <w:style w:type="character" w:customStyle="1" w:styleId="99">
    <w:name w:val="Char Char7"/>
    <w:qFormat/>
    <w:uiPriority w:val="0"/>
    <w:rPr>
      <w:rFonts w:ascii="宋体" w:eastAsia="宋体" w:cs="Times New Roman"/>
      <w:kern w:val="2"/>
      <w:sz w:val="28"/>
    </w:rPr>
  </w:style>
  <w:style w:type="character" w:customStyle="1" w:styleId="100">
    <w:name w:val="last-child9"/>
    <w:qFormat/>
    <w:uiPriority w:val="0"/>
    <w:rPr>
      <w:rFonts w:ascii="Times New Roman" w:hAnsi="Times New Roman" w:eastAsia="宋体" w:cs="Times New Roman"/>
    </w:rPr>
  </w:style>
  <w:style w:type="character" w:customStyle="1" w:styleId="101">
    <w:name w:val="ant-tree-switcher"/>
    <w:qFormat/>
    <w:uiPriority w:val="0"/>
    <w:rPr>
      <w:rFonts w:ascii="Times New Roman" w:hAnsi="Times New Roman" w:eastAsia="宋体" w:cs="Times New Roman"/>
    </w:rPr>
  </w:style>
  <w:style w:type="character" w:customStyle="1" w:styleId="102">
    <w:name w:val="Char Char6"/>
    <w:qFormat/>
    <w:uiPriority w:val="0"/>
    <w:rPr>
      <w:rFonts w:ascii="仿宋_GB2312" w:eastAsia="仿宋_GB2312" w:cs="Times New Roman"/>
      <w:kern w:val="2"/>
      <w:sz w:val="32"/>
    </w:rPr>
  </w:style>
  <w:style w:type="character" w:customStyle="1" w:styleId="103">
    <w:name w:val="change-camera-place"/>
    <w:qFormat/>
    <w:uiPriority w:val="0"/>
    <w:rPr>
      <w:rFonts w:ascii="Times New Roman" w:hAnsi="Times New Roman" w:eastAsia="宋体" w:cs="Times New Roman"/>
      <w:color w:val="3177FD"/>
    </w:rPr>
  </w:style>
  <w:style w:type="character" w:customStyle="1" w:styleId="104">
    <w:name w:val="last-of-type"/>
    <w:qFormat/>
    <w:uiPriority w:val="0"/>
    <w:rPr>
      <w:rFonts w:ascii="Times New Roman" w:hAnsi="Times New Roman" w:eastAsia="宋体" w:cs="Times New Roman"/>
      <w:color w:val="FF4A44"/>
      <w:sz w:val="27"/>
      <w:szCs w:val="27"/>
    </w:rPr>
  </w:style>
  <w:style w:type="character" w:customStyle="1" w:styleId="105">
    <w:name w:val="ant-select-tree-checkbox"/>
    <w:qFormat/>
    <w:uiPriority w:val="0"/>
    <w:rPr>
      <w:rFonts w:ascii="Times New Roman" w:hAnsi="Times New Roman" w:eastAsia="宋体" w:cs="Times New Roman"/>
    </w:rPr>
  </w:style>
  <w:style w:type="character" w:customStyle="1" w:styleId="106">
    <w:name w:val="content9"/>
    <w:qFormat/>
    <w:uiPriority w:val="0"/>
    <w:rPr>
      <w:rFonts w:ascii="Times New Roman" w:hAnsi="Times New Roman" w:eastAsia="宋体" w:cs="Times New Roman"/>
    </w:rPr>
  </w:style>
  <w:style w:type="character" w:customStyle="1" w:styleId="107">
    <w:name w:val="小 Char"/>
    <w:qFormat/>
    <w:uiPriority w:val="0"/>
    <w:rPr>
      <w:rFonts w:ascii="宋体" w:eastAsia="宋体" w:cs="Times New Roman"/>
      <w:kern w:val="2"/>
      <w:sz w:val="21"/>
      <w:lang w:val="en-US" w:eastAsia="zh-CN" w:bidi="ar-SA"/>
    </w:rPr>
  </w:style>
  <w:style w:type="character" w:customStyle="1" w:styleId="108">
    <w:name w:val="Char Char11"/>
    <w:qFormat/>
    <w:uiPriority w:val="0"/>
    <w:rPr>
      <w:rFonts w:ascii="宋体" w:eastAsia="宋体" w:cs="Times New Roman"/>
      <w:kern w:val="2"/>
      <w:sz w:val="28"/>
    </w:rPr>
  </w:style>
  <w:style w:type="character" w:customStyle="1" w:styleId="109">
    <w:name w:val="current1"/>
    <w:qFormat/>
    <w:uiPriority w:val="0"/>
    <w:rPr>
      <w:rFonts w:ascii="Times New Roman" w:hAnsi="Times New Roman" w:eastAsia="宋体" w:cs="Times New Roman"/>
      <w:color w:val="00C1DE"/>
    </w:rPr>
  </w:style>
  <w:style w:type="character" w:customStyle="1" w:styleId="110">
    <w:name w:val="ant-select-tree-iconele"/>
    <w:qFormat/>
    <w:uiPriority w:val="0"/>
    <w:rPr>
      <w:rFonts w:ascii="Times New Roman" w:hAnsi="Times New Roman" w:eastAsia="宋体" w:cs="Times New Roman"/>
    </w:rPr>
  </w:style>
  <w:style w:type="character" w:customStyle="1" w:styleId="111">
    <w:name w:val="last-child8"/>
    <w:qFormat/>
    <w:uiPriority w:val="0"/>
    <w:rPr>
      <w:rFonts w:ascii="Times New Roman" w:hAnsi="Times New Roman" w:eastAsia="宋体" w:cs="Times New Roman"/>
    </w:rPr>
  </w:style>
  <w:style w:type="character" w:customStyle="1" w:styleId="112">
    <w:name w:val="Char Char3"/>
    <w:qFormat/>
    <w:uiPriority w:val="0"/>
    <w:rPr>
      <w:rFonts w:ascii="Times New Roman" w:hAnsi="Times New Roman" w:eastAsia="宋体" w:cs="Times New Roman"/>
      <w:kern w:val="2"/>
      <w:sz w:val="18"/>
      <w:lang w:val="en-US" w:eastAsia="zh-CN"/>
    </w:rPr>
  </w:style>
  <w:style w:type="character" w:customStyle="1" w:styleId="113">
    <w:name w:val="font1"/>
    <w:qFormat/>
    <w:uiPriority w:val="0"/>
    <w:rPr>
      <w:rFonts w:ascii="Times New Roman" w:hAnsi="Times New Roman" w:eastAsia="宋体" w:cs="Times New Roman"/>
      <w:color w:val="000000"/>
      <w:sz w:val="18"/>
    </w:rPr>
  </w:style>
  <w:style w:type="character" w:customStyle="1" w:styleId="114">
    <w:name w:val="font131"/>
    <w:qFormat/>
    <w:uiPriority w:val="0"/>
    <w:rPr>
      <w:rFonts w:ascii="宋体" w:eastAsia="宋体" w:cs="宋体"/>
      <w:color w:val="FF0000"/>
      <w:sz w:val="20"/>
      <w:szCs w:val="20"/>
      <w:u w:val="none"/>
    </w:rPr>
  </w:style>
  <w:style w:type="character" w:customStyle="1" w:styleId="115">
    <w:name w:val="Char Char"/>
    <w:qFormat/>
    <w:uiPriority w:val="0"/>
    <w:rPr>
      <w:rFonts w:ascii="宋体" w:eastAsia="宋体" w:cs="Times New Roman"/>
      <w:kern w:val="2"/>
      <w:sz w:val="24"/>
      <w:lang w:val="en-US" w:eastAsia="zh-CN" w:bidi="ar-SA"/>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character" w:customStyle="1" w:styleId="117">
    <w:name w:val="Table Text Char1 Char"/>
    <w:qFormat/>
    <w:uiPriority w:val="0"/>
    <w:rPr>
      <w:rFonts w:ascii="Arial" w:hAnsi="Arial" w:eastAsia="宋体" w:cs="Times New Roman"/>
      <w:kern w:val="2"/>
      <w:sz w:val="18"/>
      <w:lang w:val="en-US" w:eastAsia="zh-CN" w:bidi="ar-SA"/>
    </w:rPr>
  </w:style>
  <w:style w:type="character" w:customStyle="1" w:styleId="118">
    <w:name w:val="last-child6"/>
    <w:qFormat/>
    <w:uiPriority w:val="0"/>
    <w:rPr>
      <w:rFonts w:ascii="Times New Roman" w:hAnsi="Times New Roman" w:eastAsia="宋体" w:cs="Times New Roman"/>
    </w:rPr>
  </w:style>
  <w:style w:type="character" w:customStyle="1" w:styleId="119">
    <w:name w:val="未命名11"/>
    <w:qFormat/>
    <w:uiPriority w:val="0"/>
    <w:rPr>
      <w:rFonts w:ascii="Times New Roman" w:hAnsi="Times New Roman" w:eastAsia="宋体" w:cs="Times New Roman"/>
      <w:color w:val="77FFFF"/>
      <w:sz w:val="24"/>
    </w:rPr>
  </w:style>
  <w:style w:type="character" w:customStyle="1" w:styleId="120">
    <w:name w:val="tag-type"/>
    <w:qFormat/>
    <w:uiPriority w:val="0"/>
    <w:rPr>
      <w:rFonts w:ascii="Times New Roman" w:hAnsi="Times New Roman" w:eastAsia="宋体" w:cs="Times New Roman"/>
      <w:color w:val="FFFFFF"/>
      <w:sz w:val="18"/>
      <w:szCs w:val="18"/>
      <w:shd w:val="clear" w:color="auto" w:fill="317FFD"/>
    </w:rPr>
  </w:style>
  <w:style w:type="character" w:customStyle="1" w:styleId="121">
    <w:name w:val="content-white1"/>
    <w:qFormat/>
    <w:uiPriority w:val="0"/>
    <w:rPr>
      <w:rFonts w:eastAsia="宋体" w:cs="Times New Roman"/>
      <w:color w:val="auto"/>
      <w:sz w:val="18"/>
      <w:u w:val="none"/>
    </w:rPr>
  </w:style>
  <w:style w:type="character" w:customStyle="1" w:styleId="122">
    <w:name w:val="Table Heading Char Char"/>
    <w:qFormat/>
    <w:uiPriority w:val="0"/>
    <w:rPr>
      <w:rFonts w:ascii="Arial" w:hAnsi="Arial" w:eastAsia="黑体" w:cs="Times New Roman"/>
      <w:kern w:val="2"/>
      <w:sz w:val="18"/>
      <w:lang w:val="en-US" w:eastAsia="zh-CN"/>
    </w:rPr>
  </w:style>
  <w:style w:type="character" w:customStyle="1" w:styleId="123">
    <w:name w:val="标书正文:  0.74 厘米 Char1"/>
    <w:qFormat/>
    <w:uiPriority w:val="0"/>
    <w:rPr>
      <w:rFonts w:ascii="Times New Roman" w:hAnsi="Times New Roman" w:eastAsia="宋体" w:cs="Times New Roman"/>
      <w:kern w:val="2"/>
      <w:sz w:val="24"/>
      <w:lang w:val="en-US" w:eastAsia="zh-CN"/>
    </w:rPr>
  </w:style>
  <w:style w:type="character" w:customStyle="1" w:styleId="124">
    <w:name w:val="Char Char2"/>
    <w:qFormat/>
    <w:uiPriority w:val="0"/>
    <w:rPr>
      <w:rFonts w:ascii="Times New Roman" w:hAnsi="Times New Roman" w:eastAsia="宋体" w:cs="Times New Roman"/>
      <w:kern w:val="2"/>
      <w:sz w:val="18"/>
      <w:lang w:val="en-US" w:eastAsia="zh-CN"/>
    </w:rPr>
  </w:style>
  <w:style w:type="character" w:customStyle="1" w:styleId="125">
    <w:name w:val="ant-radio+*"/>
    <w:qFormat/>
    <w:uiPriority w:val="0"/>
    <w:rPr>
      <w:rFonts w:ascii="Times New Roman" w:hAnsi="Times New Roman" w:eastAsia="宋体" w:cs="Times New Roman"/>
    </w:rPr>
  </w:style>
  <w:style w:type="character" w:customStyle="1" w:styleId="126">
    <w:name w:val="first-child4"/>
    <w:qFormat/>
    <w:uiPriority w:val="0"/>
    <w:rPr>
      <w:rFonts w:ascii="Times New Roman" w:hAnsi="Times New Roman" w:eastAsia="宋体" w:cs="Times New Roman"/>
    </w:rPr>
  </w:style>
  <w:style w:type="character" w:customStyle="1" w:styleId="127">
    <w:name w:val="ant-tree-checkbox2"/>
    <w:qFormat/>
    <w:uiPriority w:val="0"/>
    <w:rPr>
      <w:rFonts w:ascii="Times New Roman" w:hAnsi="Times New Roman" w:eastAsia="宋体" w:cs="Times New Roman"/>
    </w:rPr>
  </w:style>
  <w:style w:type="character" w:customStyle="1" w:styleId="128">
    <w:name w:val="temp7"/>
    <w:qFormat/>
    <w:uiPriority w:val="0"/>
    <w:rPr>
      <w:rFonts w:ascii="Times New Roman" w:hAnsi="Times New Roman" w:eastAsia="宋体" w:cs="Times New Roman"/>
    </w:rPr>
  </w:style>
  <w:style w:type="character" w:customStyle="1" w:styleId="129">
    <w:name w:val="temp6"/>
    <w:qFormat/>
    <w:uiPriority w:val="0"/>
    <w:rPr>
      <w:rFonts w:ascii="Times New Roman" w:hAnsi="Times New Roman" w:eastAsia="宋体" w:cs="Times New Roman"/>
    </w:rPr>
  </w:style>
  <w:style w:type="character" w:customStyle="1" w:styleId="130">
    <w:name w:val="crowed11"/>
    <w:qFormat/>
    <w:uiPriority w:val="0"/>
    <w:rPr>
      <w:rFonts w:eastAsia="宋体" w:cs="Times New Roman"/>
      <w:sz w:val="24"/>
    </w:rPr>
  </w:style>
  <w:style w:type="character" w:customStyle="1" w:styleId="131">
    <w:name w:val="样式 宋体"/>
    <w:qFormat/>
    <w:uiPriority w:val="0"/>
    <w:rPr>
      <w:rFonts w:ascii="宋体" w:eastAsia="宋体" w:cs="Times New Roman"/>
      <w:sz w:val="28"/>
    </w:rPr>
  </w:style>
  <w:style w:type="character" w:customStyle="1" w:styleId="132">
    <w:name w:val="all-fit-info"/>
    <w:qFormat/>
    <w:uiPriority w:val="0"/>
    <w:rPr>
      <w:rFonts w:ascii="Times New Roman" w:hAnsi="Times New Roman" w:eastAsia="宋体" w:cs="Times New Roman"/>
      <w:color w:val="939393"/>
    </w:rPr>
  </w:style>
  <w:style w:type="character" w:customStyle="1" w:styleId="133">
    <w:name w:val="ant-select-tree-switcher"/>
    <w:qFormat/>
    <w:uiPriority w:val="0"/>
    <w:rPr>
      <w:rFonts w:ascii="Times New Roman" w:hAnsi="Times New Roman" w:eastAsia="宋体" w:cs="Times New Roman"/>
    </w:rPr>
  </w:style>
  <w:style w:type="character" w:customStyle="1" w:styleId="134">
    <w:name w:val="ant-badge-status-dot2"/>
    <w:qFormat/>
    <w:uiPriority w:val="0"/>
    <w:rPr>
      <w:rFonts w:ascii="Times New Roman" w:hAnsi="Times New Roman" w:eastAsia="宋体" w:cs="Times New Roman"/>
      <w:shd w:val="clear" w:color="auto" w:fill="FFFFFF"/>
    </w:rPr>
  </w:style>
  <w:style w:type="character" w:customStyle="1" w:styleId="135">
    <w:name w:val="v151"/>
    <w:qFormat/>
    <w:uiPriority w:val="0"/>
    <w:rPr>
      <w:rFonts w:ascii="Times New Roman" w:hAnsi="Times New Roman" w:eastAsia="宋体" w:cs="Times New Roman"/>
      <w:sz w:val="18"/>
    </w:rPr>
  </w:style>
  <w:style w:type="character" w:customStyle="1" w:styleId="136">
    <w:name w:val="ant-tree-icon_loading"/>
    <w:qFormat/>
    <w:uiPriority w:val="0"/>
    <w:rPr>
      <w:rFonts w:ascii="Times New Roman" w:hAnsi="Times New Roman" w:eastAsia="宋体" w:cs="Times New Roman"/>
      <w:shd w:val="clear" w:color="auto" w:fill="FFFFFF"/>
    </w:rPr>
  </w:style>
  <w:style w:type="character" w:customStyle="1" w:styleId="137">
    <w:name w:val="info-content"/>
    <w:qFormat/>
    <w:uiPriority w:val="0"/>
    <w:rPr>
      <w:rFonts w:ascii="Times New Roman" w:hAnsi="Times New Roman" w:eastAsia="宋体" w:cs="Times New Roman"/>
      <w:color w:val="808080"/>
    </w:rPr>
  </w:style>
  <w:style w:type="character" w:customStyle="1" w:styleId="138">
    <w:name w:val="temp8"/>
    <w:qFormat/>
    <w:uiPriority w:val="0"/>
    <w:rPr>
      <w:rFonts w:ascii="Times New Roman" w:hAnsi="Times New Roman" w:eastAsia="宋体" w:cs="Times New Roman"/>
    </w:rPr>
  </w:style>
  <w:style w:type="paragraph" w:customStyle="1" w:styleId="139">
    <w:name w:val="文字"/>
    <w:basedOn w:val="1"/>
    <w:qFormat/>
    <w:uiPriority w:val="0"/>
    <w:pPr>
      <w:tabs>
        <w:tab w:val="left" w:pos="8520"/>
      </w:tabs>
      <w:spacing w:line="312" w:lineRule="auto"/>
      <w:ind w:right="-210" w:firstLine="556"/>
    </w:pPr>
    <w:rPr>
      <w:rFonts w:ascii="宋体"/>
    </w:rPr>
  </w:style>
  <w:style w:type="paragraph" w:customStyle="1" w:styleId="140">
    <w:name w:val="章标题"/>
    <w:next w:val="1"/>
    <w:qFormat/>
    <w:uiPriority w:val="0"/>
    <w:pPr>
      <w:numPr>
        <w:ilvl w:val="1"/>
        <w:numId w:val="4"/>
      </w:numPr>
      <w:spacing w:before="156" w:after="156"/>
      <w:ind w:left="0"/>
      <w:jc w:val="both"/>
      <w:outlineLvl w:val="1"/>
    </w:pPr>
    <w:rPr>
      <w:rFonts w:ascii="黑体" w:hAnsi="Times New Roman" w:eastAsia="黑体" w:cs="Times New Roman"/>
      <w:sz w:val="24"/>
      <w:lang w:val="en-US" w:eastAsia="zh-CN" w:bidi="ar-SA"/>
    </w:rPr>
  </w:style>
  <w:style w:type="paragraph" w:customStyle="1" w:styleId="141">
    <w:name w:val="一级条标题"/>
    <w:basedOn w:val="140"/>
    <w:next w:val="142"/>
    <w:qFormat/>
    <w:uiPriority w:val="0"/>
    <w:pPr>
      <w:numPr>
        <w:ilvl w:val="0"/>
        <w:numId w:val="0"/>
      </w:numPr>
      <w:spacing w:before="0" w:after="0"/>
      <w:ind w:left="525"/>
      <w:outlineLvl w:val="2"/>
    </w:pPr>
    <w:rPr>
      <w:rFonts w:ascii="Times New Roman" w:eastAsia="宋体"/>
      <w:sz w:val="21"/>
    </w:rPr>
  </w:style>
  <w:style w:type="paragraph" w:customStyle="1" w:styleId="142">
    <w:name w:val="段"/>
    <w:next w:val="1"/>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143">
    <w:name w:val="Char Char Char Char Char Char Char Char Char Char Char Char Char Char Char Char"/>
    <w:basedOn w:val="1"/>
    <w:qFormat/>
    <w:uiPriority w:val="0"/>
    <w:pPr>
      <w:tabs>
        <w:tab w:val="left" w:pos="360"/>
      </w:tabs>
    </w:pPr>
    <w:rPr>
      <w:sz w:val="24"/>
    </w:rPr>
  </w:style>
  <w:style w:type="paragraph" w:customStyle="1" w:styleId="14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45">
    <w:name w:val="正文字缩2字"/>
    <w:basedOn w:val="1"/>
    <w:qFormat/>
    <w:uiPriority w:val="0"/>
    <w:pPr>
      <w:spacing w:before="60" w:after="60" w:line="360" w:lineRule="auto"/>
      <w:ind w:left="200" w:leftChars="200" w:firstLine="200" w:firstLineChars="200"/>
    </w:pPr>
    <w:rPr>
      <w:sz w:val="24"/>
    </w:rPr>
  </w:style>
  <w:style w:type="paragraph" w:customStyle="1" w:styleId="146">
    <w:name w:val="af"/>
    <w:basedOn w:val="1"/>
    <w:qFormat/>
    <w:uiPriority w:val="0"/>
    <w:pPr>
      <w:widowControl/>
      <w:spacing w:line="300" w:lineRule="atLeast"/>
      <w:jc w:val="left"/>
    </w:pPr>
    <w:rPr>
      <w:rFonts w:ascii="宋体"/>
      <w:kern w:val="0"/>
      <w:sz w:val="18"/>
    </w:rPr>
  </w:style>
  <w:style w:type="paragraph" w:customStyle="1" w:styleId="147">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kern w:val="0"/>
      <w:sz w:val="21"/>
    </w:rPr>
  </w:style>
  <w:style w:type="paragraph" w:customStyle="1" w:styleId="148">
    <w:name w:val="二级条标题"/>
    <w:basedOn w:val="141"/>
    <w:next w:val="142"/>
    <w:qFormat/>
    <w:uiPriority w:val="0"/>
    <w:pPr>
      <w:ind w:left="840"/>
      <w:outlineLvl w:val="3"/>
    </w:pPr>
  </w:style>
  <w:style w:type="paragraph" w:customStyle="1" w:styleId="149">
    <w:name w:val="Char1"/>
    <w:basedOn w:val="1"/>
    <w:qFormat/>
    <w:uiPriority w:val="0"/>
    <w:rPr>
      <w:sz w:val="21"/>
    </w:rPr>
  </w:style>
  <w:style w:type="paragraph" w:customStyle="1" w:styleId="150">
    <w:name w:val="正文4"/>
    <w:basedOn w:val="1"/>
    <w:qFormat/>
    <w:uiPriority w:val="0"/>
    <w:pPr>
      <w:tabs>
        <w:tab w:val="left" w:pos="1275"/>
      </w:tabs>
      <w:spacing w:before="60" w:after="60" w:line="360" w:lineRule="auto"/>
      <w:ind w:left="1105" w:leftChars="400" w:hanging="705"/>
    </w:pPr>
    <w:rPr>
      <w:sz w:val="24"/>
    </w:rPr>
  </w:style>
  <w:style w:type="paragraph" w:customStyle="1" w:styleId="151">
    <w:name w:val="Char"/>
    <w:basedOn w:val="1"/>
    <w:qFormat/>
    <w:uiPriority w:val="0"/>
    <w:pPr>
      <w:spacing w:line="240" w:lineRule="atLeast"/>
      <w:ind w:left="420" w:firstLine="420"/>
    </w:pPr>
    <w:rPr>
      <w:kern w:val="0"/>
      <w:sz w:val="21"/>
    </w:rPr>
  </w:style>
  <w:style w:type="paragraph" w:customStyle="1" w:styleId="152">
    <w:name w:val="样式4"/>
    <w:basedOn w:val="6"/>
    <w:qFormat/>
    <w:uiPriority w:val="0"/>
    <w:pPr>
      <w:adjustRightInd w:val="0"/>
      <w:snapToGrid w:val="0"/>
    </w:pPr>
    <w:rPr>
      <w:rFonts w:ascii="Times New Roman" w:hAnsi="Times New Roman" w:eastAsia="宋体"/>
    </w:rPr>
  </w:style>
  <w:style w:type="paragraph" w:customStyle="1" w:styleId="153">
    <w:name w:val="内容标题"/>
    <w:basedOn w:val="19"/>
    <w:qFormat/>
    <w:uiPriority w:val="0"/>
    <w:rPr>
      <w:rFonts w:ascii="Tahoma" w:hAnsi="Tahoma"/>
      <w:sz w:val="24"/>
    </w:rPr>
  </w:style>
  <w:style w:type="paragraph" w:customStyle="1" w:styleId="154">
    <w:name w:val="首行缩进 1"/>
    <w:basedOn w:val="1"/>
    <w:qFormat/>
    <w:uiPriority w:val="0"/>
    <w:pPr>
      <w:spacing w:after="120" w:line="360" w:lineRule="auto"/>
      <w:ind w:firstLine="200" w:firstLineChars="200"/>
    </w:pPr>
    <w:rPr>
      <w:sz w:val="24"/>
    </w:rPr>
  </w:style>
  <w:style w:type="paragraph" w:customStyle="1" w:styleId="155">
    <w:name w:val="样式1"/>
    <w:basedOn w:val="6"/>
    <w:qFormat/>
    <w:uiPriority w:val="0"/>
    <w:pPr>
      <w:tabs>
        <w:tab w:val="left" w:pos="720"/>
      </w:tabs>
      <w:spacing w:before="500" w:after="260" w:line="560" w:lineRule="atLeast"/>
      <w:ind w:left="420" w:hanging="420"/>
    </w:pPr>
    <w:rPr>
      <w:rFonts w:ascii="Times New Roman" w:hAnsi="Times New Roman" w:eastAsia="宋体"/>
    </w:rPr>
  </w:style>
  <w:style w:type="paragraph" w:customStyle="1" w:styleId="156">
    <w:name w:val="表文字"/>
    <w:qFormat/>
    <w:uiPriority w:val="0"/>
    <w:rPr>
      <w:rFonts w:ascii="宋体" w:hAnsi="Times New Roman" w:eastAsia="宋体" w:cs="Times New Roman"/>
      <w:kern w:val="2"/>
      <w:lang w:val="en-US" w:eastAsia="zh-CN" w:bidi="ar-SA"/>
    </w:rPr>
  </w:style>
  <w:style w:type="paragraph" w:customStyle="1" w:styleId="157">
    <w:name w:val="Char Char Char1 Char Char Char Char Char Char Char Char Char Char Char Char Char"/>
    <w:basedOn w:val="1"/>
    <w:qFormat/>
    <w:uiPriority w:val="0"/>
    <w:pPr>
      <w:widowControl/>
      <w:spacing w:after="160" w:line="240" w:lineRule="exact"/>
      <w:jc w:val="left"/>
    </w:pPr>
    <w:rPr>
      <w:rFonts w:ascii="Verdana" w:hAnsi="Verdana"/>
      <w:kern w:val="0"/>
      <w:sz w:val="18"/>
      <w:lang w:eastAsia="en-US"/>
    </w:rPr>
  </w:style>
  <w:style w:type="paragraph" w:customStyle="1" w:styleId="158">
    <w:name w:val="样式 宋体 五号 行距: 单倍行距"/>
    <w:basedOn w:val="1"/>
    <w:qFormat/>
    <w:uiPriority w:val="0"/>
    <w:pPr>
      <w:adjustRightInd w:val="0"/>
      <w:jc w:val="left"/>
    </w:pPr>
    <w:rPr>
      <w:rFonts w:ascii="宋体"/>
      <w:kern w:val="0"/>
      <w:sz w:val="21"/>
    </w:rPr>
  </w:style>
  <w:style w:type="paragraph" w:customStyle="1" w:styleId="159">
    <w:name w:val="列表项目"/>
    <w:basedOn w:val="1"/>
    <w:qFormat/>
    <w:uiPriority w:val="0"/>
    <w:pPr>
      <w:tabs>
        <w:tab w:val="left" w:pos="420"/>
      </w:tabs>
      <w:spacing w:line="288" w:lineRule="auto"/>
      <w:ind w:left="400" w:leftChars="200" w:hanging="200" w:hangingChars="200"/>
    </w:pPr>
    <w:rPr>
      <w:sz w:val="21"/>
    </w:rPr>
  </w:style>
  <w:style w:type="paragraph" w:customStyle="1" w:styleId="160">
    <w:name w:val="首行缩进"/>
    <w:basedOn w:val="1"/>
    <w:qFormat/>
    <w:uiPriority w:val="0"/>
    <w:pPr>
      <w:numPr>
        <w:ilvl w:val="0"/>
        <w:numId w:val="5"/>
      </w:numPr>
      <w:spacing w:line="360" w:lineRule="auto"/>
    </w:pPr>
    <w:rPr>
      <w:rFonts w:eastAsia="仿宋_GB2312"/>
    </w:rPr>
  </w:style>
  <w:style w:type="paragraph" w:customStyle="1" w:styleId="161">
    <w:name w:val="简单回函地址"/>
    <w:basedOn w:val="1"/>
    <w:qFormat/>
    <w:uiPriority w:val="0"/>
    <w:pPr>
      <w:adjustRightInd w:val="0"/>
      <w:snapToGrid w:val="0"/>
      <w:spacing w:line="360" w:lineRule="auto"/>
    </w:pPr>
    <w:rPr>
      <w:sz w:val="24"/>
    </w:rPr>
  </w:style>
  <w:style w:type="paragraph" w:customStyle="1" w:styleId="162">
    <w:name w:val="样式 首行缩进:  0.74 厘米"/>
    <w:basedOn w:val="1"/>
    <w:qFormat/>
    <w:uiPriority w:val="0"/>
    <w:pPr>
      <w:spacing w:line="360" w:lineRule="auto"/>
      <w:ind w:firstLine="420"/>
    </w:pPr>
    <w:rPr>
      <w:sz w:val="24"/>
    </w:rPr>
  </w:style>
  <w:style w:type="paragraph" w:customStyle="1" w:styleId="163">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164">
    <w:name w:val="Char1 Char Char Char"/>
    <w:basedOn w:val="1"/>
    <w:qFormat/>
    <w:uiPriority w:val="0"/>
    <w:rPr>
      <w:rFonts w:ascii="Tahoma" w:hAnsi="Tahoma"/>
      <w:sz w:val="24"/>
    </w:rPr>
  </w:style>
  <w:style w:type="paragraph" w:customStyle="1" w:styleId="16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66">
    <w:name w:val="编号正文"/>
    <w:basedOn w:val="165"/>
    <w:qFormat/>
    <w:uiPriority w:val="0"/>
    <w:pPr>
      <w:snapToGrid/>
      <w:spacing w:line="360" w:lineRule="auto"/>
      <w:ind w:left="1407" w:hanging="1047"/>
      <w:jc w:val="left"/>
    </w:pPr>
    <w:rPr>
      <w:rFonts w:ascii="Times New Roman" w:hAnsi="Times New Roman" w:eastAsia="仿宋_GB2312"/>
    </w:rPr>
  </w:style>
  <w:style w:type="paragraph" w:customStyle="1" w:styleId="167">
    <w:name w:val="xl53"/>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宋体"/>
      <w:kern w:val="0"/>
      <w:sz w:val="24"/>
    </w:rPr>
  </w:style>
  <w:style w:type="paragraph" w:customStyle="1" w:styleId="168">
    <w:name w:val="xl23"/>
    <w:basedOn w:val="1"/>
    <w:qFormat/>
    <w:uiPriority w:val="0"/>
    <w:pPr>
      <w:widowControl/>
      <w:spacing w:before="100" w:beforeAutospacing="1" w:after="100" w:afterAutospacing="1" w:line="360" w:lineRule="auto"/>
      <w:textAlignment w:val="top"/>
    </w:pPr>
    <w:rPr>
      <w:kern w:val="0"/>
      <w:sz w:val="24"/>
    </w:rPr>
  </w:style>
  <w:style w:type="paragraph" w:customStyle="1" w:styleId="169">
    <w:name w:val="摘要"/>
    <w:basedOn w:val="1"/>
    <w:next w:val="4"/>
    <w:qFormat/>
    <w:uiPriority w:val="0"/>
    <w:pPr>
      <w:spacing w:line="360" w:lineRule="auto"/>
    </w:pPr>
    <w:rPr>
      <w:rFonts w:eastAsia="黑体"/>
      <w:sz w:val="20"/>
    </w:rPr>
  </w:style>
  <w:style w:type="paragraph" w:customStyle="1" w:styleId="170">
    <w:name w:val="默认段落字体 Para Char Char Char Char Char Char Char Char Char1 Char Char Char Char"/>
    <w:basedOn w:val="1"/>
    <w:qFormat/>
    <w:uiPriority w:val="0"/>
    <w:rPr>
      <w:rFonts w:ascii="Tahoma" w:hAnsi="Tahoma"/>
      <w:sz w:val="24"/>
    </w:rPr>
  </w:style>
  <w:style w:type="paragraph" w:customStyle="1" w:styleId="171">
    <w:name w:val="Char Char Char Char Char Char Char"/>
    <w:basedOn w:val="19"/>
    <w:qFormat/>
    <w:uiPriority w:val="0"/>
    <w:rPr>
      <w:rFonts w:ascii="宋体"/>
    </w:rPr>
  </w:style>
  <w:style w:type="paragraph" w:customStyle="1" w:styleId="172">
    <w:name w:val="Item List"/>
    <w:qFormat/>
    <w:uiPriority w:val="0"/>
    <w:pPr>
      <w:numPr>
        <w:ilvl w:val="0"/>
        <w:numId w:val="6"/>
      </w:numPr>
      <w:spacing w:line="300" w:lineRule="auto"/>
      <w:jc w:val="both"/>
    </w:pPr>
    <w:rPr>
      <w:rFonts w:ascii="Arial" w:hAnsi="Arial" w:eastAsia="宋体" w:cs="Times New Roman"/>
      <w:sz w:val="21"/>
      <w:lang w:val="en-US" w:eastAsia="zh-CN" w:bidi="ar-SA"/>
    </w:rPr>
  </w:style>
  <w:style w:type="paragraph" w:customStyle="1" w:styleId="173">
    <w:name w:val="操作步骤"/>
    <w:basedOn w:val="1"/>
    <w:qFormat/>
    <w:uiPriority w:val="0"/>
    <w:pPr>
      <w:numPr>
        <w:ilvl w:val="0"/>
        <w:numId w:val="7"/>
      </w:numPr>
      <w:autoSpaceDE w:val="0"/>
      <w:autoSpaceDN w:val="0"/>
      <w:adjustRightInd w:val="0"/>
      <w:snapToGrid w:val="0"/>
      <w:spacing w:line="40" w:lineRule="atLeast"/>
      <w:textAlignment w:val="bottom"/>
    </w:pPr>
    <w:rPr>
      <w:rFonts w:ascii="昆仑楷体" w:hAnsi="昆仑楷体" w:eastAsia="楷体_GB2312"/>
      <w:kern w:val="0"/>
      <w:sz w:val="21"/>
    </w:rPr>
  </w:style>
  <w:style w:type="paragraph" w:customStyle="1" w:styleId="174">
    <w:name w:val="样式 标题 1章标题Heading 0Section HeadPIM 1H1h11st levell11H1..."/>
    <w:basedOn w:val="3"/>
    <w:qFormat/>
    <w:uiPriority w:val="0"/>
    <w:pPr>
      <w:keepLines/>
      <w:pageBreakBefore/>
      <w:tabs>
        <w:tab w:val="left" w:pos="432"/>
      </w:tabs>
      <w:autoSpaceDE w:val="0"/>
      <w:autoSpaceDN w:val="0"/>
      <w:adjustRightInd w:val="0"/>
      <w:spacing w:before="340" w:after="330" w:line="578" w:lineRule="atLeast"/>
      <w:textAlignment w:val="bottom"/>
    </w:pPr>
    <w:rPr>
      <w:rFonts w:ascii="Times New Roman" w:eastAsia="黑体"/>
      <w:b/>
      <w:kern w:val="44"/>
      <w:sz w:val="36"/>
    </w:rPr>
  </w:style>
  <w:style w:type="paragraph" w:customStyle="1" w:styleId="175">
    <w:name w:val="1.正文"/>
    <w:basedOn w:val="1"/>
    <w:qFormat/>
    <w:uiPriority w:val="0"/>
    <w:pPr>
      <w:spacing w:line="360" w:lineRule="auto"/>
      <w:ind w:left="225" w:leftChars="225" w:firstLine="225" w:firstLineChars="225"/>
    </w:pPr>
    <w:rPr>
      <w:sz w:val="24"/>
    </w:rPr>
  </w:style>
  <w:style w:type="paragraph" w:customStyle="1" w:styleId="176">
    <w:name w:val="关键词"/>
    <w:basedOn w:val="1"/>
    <w:next w:val="1"/>
    <w:qFormat/>
    <w:uiPriority w:val="0"/>
    <w:pPr>
      <w:spacing w:line="360" w:lineRule="auto"/>
    </w:pPr>
    <w:rPr>
      <w:rFonts w:eastAsia="黑体"/>
      <w:sz w:val="20"/>
    </w:rPr>
  </w:style>
  <w:style w:type="paragraph" w:customStyle="1" w:styleId="177">
    <w:name w:val="样式3"/>
    <w:basedOn w:val="3"/>
    <w:next w:val="3"/>
    <w:qFormat/>
    <w:uiPriority w:val="0"/>
    <w:pPr>
      <w:keepLines/>
      <w:adjustRightInd w:val="0"/>
      <w:spacing w:before="340" w:after="330" w:line="576" w:lineRule="auto"/>
    </w:pPr>
    <w:rPr>
      <w:rFonts w:ascii="Times New Roman" w:eastAsia="黑体"/>
      <w:b/>
      <w:kern w:val="44"/>
      <w:sz w:val="44"/>
    </w:rPr>
  </w:style>
  <w:style w:type="paragraph" w:customStyle="1" w:styleId="178">
    <w:name w:val="附录4"/>
    <w:basedOn w:val="1"/>
    <w:next w:val="1"/>
    <w:qFormat/>
    <w:uiPriority w:val="0"/>
    <w:pPr>
      <w:widowControl/>
      <w:tabs>
        <w:tab w:val="left" w:pos="1134"/>
      </w:tabs>
      <w:spacing w:line="300" w:lineRule="auto"/>
      <w:ind w:left="1361" w:hanging="1361"/>
      <w:outlineLvl w:val="3"/>
    </w:pPr>
    <w:rPr>
      <w:rFonts w:ascii="Arial" w:hAnsi="Arial" w:eastAsia="黑体"/>
      <w:kern w:val="0"/>
    </w:rPr>
  </w:style>
  <w:style w:type="paragraph" w:customStyle="1" w:styleId="179">
    <w:name w:val="样式 正文首行缩进 2 + 首行缩进:  2 字符"/>
    <w:basedOn w:val="1"/>
    <w:qFormat/>
    <w:uiPriority w:val="0"/>
    <w:pPr>
      <w:numPr>
        <w:ilvl w:val="0"/>
        <w:numId w:val="8"/>
      </w:numPr>
      <w:adjustRightInd w:val="0"/>
      <w:snapToGrid w:val="0"/>
      <w:spacing w:line="360" w:lineRule="auto"/>
    </w:pPr>
    <w:rPr>
      <w:rFonts w:ascii="Arial" w:hAnsi="Arial"/>
      <w:b/>
      <w:sz w:val="24"/>
    </w:rPr>
  </w:style>
  <w:style w:type="paragraph" w:customStyle="1" w:styleId="180">
    <w:name w:val="样式 行距: 1.5 倍行距1"/>
    <w:basedOn w:val="1"/>
    <w:qFormat/>
    <w:uiPriority w:val="0"/>
    <w:pPr>
      <w:snapToGrid w:val="0"/>
    </w:pPr>
    <w:rPr>
      <w:sz w:val="21"/>
    </w:rPr>
  </w:style>
  <w:style w:type="paragraph" w:customStyle="1" w:styleId="181">
    <w:name w:val="样式1xz"/>
    <w:basedOn w:val="1"/>
    <w:qFormat/>
    <w:uiPriority w:val="0"/>
    <w:pPr>
      <w:tabs>
        <w:tab w:val="left" w:pos="1050"/>
        <w:tab w:val="right" w:leader="dot" w:pos="8296"/>
      </w:tabs>
    </w:pPr>
    <w:rPr>
      <w:caps/>
      <w:spacing w:val="20"/>
      <w:sz w:val="24"/>
    </w:rPr>
  </w:style>
  <w:style w:type="paragraph" w:customStyle="1" w:styleId="182">
    <w:name w:val="正文表格"/>
    <w:basedOn w:val="1"/>
    <w:qFormat/>
    <w:uiPriority w:val="0"/>
    <w:pPr>
      <w:adjustRightInd w:val="0"/>
      <w:spacing w:before="40" w:after="40"/>
    </w:pPr>
    <w:rPr>
      <w:sz w:val="24"/>
    </w:rPr>
  </w:style>
  <w:style w:type="paragraph" w:customStyle="1" w:styleId="183">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4">
    <w:name w:val="Char1 Char Char Char1"/>
    <w:basedOn w:val="1"/>
    <w:qFormat/>
    <w:uiPriority w:val="0"/>
    <w:rPr>
      <w:rFonts w:ascii="Tahoma" w:hAnsi="Tahoma"/>
      <w:sz w:val="30"/>
    </w:rPr>
  </w:style>
  <w:style w:type="paragraph" w:customStyle="1" w:styleId="185">
    <w:name w:val="文本框样式1"/>
    <w:basedOn w:val="1"/>
    <w:qFormat/>
    <w:uiPriority w:val="0"/>
    <w:pPr>
      <w:adjustRightInd w:val="0"/>
      <w:snapToGrid w:val="0"/>
      <w:spacing w:before="60" w:line="180" w:lineRule="exact"/>
      <w:jc w:val="center"/>
    </w:pPr>
    <w:rPr>
      <w:sz w:val="21"/>
    </w:rPr>
  </w:style>
  <w:style w:type="paragraph" w:customStyle="1" w:styleId="186">
    <w:name w:val="段落正文"/>
    <w:basedOn w:val="1"/>
    <w:qFormat/>
    <w:uiPriority w:val="0"/>
    <w:pPr>
      <w:spacing w:before="156" w:line="360" w:lineRule="auto"/>
      <w:ind w:firstLine="200" w:firstLineChars="200"/>
    </w:pPr>
    <w:rPr>
      <w:spacing w:val="2"/>
      <w:sz w:val="24"/>
    </w:rPr>
  </w:style>
  <w:style w:type="paragraph" w:customStyle="1" w:styleId="187">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88">
    <w:name w:val="Char Char Char Char Char Char Char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89">
    <w:name w:val="Note"/>
    <w:basedOn w:val="1"/>
    <w:qFormat/>
    <w:uiPriority w:val="0"/>
    <w:pPr>
      <w:pBdr>
        <w:top w:val="single" w:color="auto" w:sz="12" w:space="3"/>
        <w:bottom w:val="single" w:color="auto" w:sz="12" w:space="3"/>
      </w:pBdr>
      <w:spacing w:line="360" w:lineRule="auto"/>
    </w:pPr>
    <w:rPr>
      <w:sz w:val="24"/>
    </w:rPr>
  </w:style>
  <w:style w:type="paragraph" w:customStyle="1" w:styleId="190">
    <w:name w:val="标题无"/>
    <w:basedOn w:val="1"/>
    <w:qFormat/>
    <w:uiPriority w:val="0"/>
    <w:pPr>
      <w:spacing w:line="360" w:lineRule="auto"/>
    </w:pPr>
    <w:rPr>
      <w:sz w:val="24"/>
    </w:rPr>
  </w:style>
  <w:style w:type="paragraph" w:customStyle="1" w:styleId="191">
    <w:name w:val="图例"/>
    <w:basedOn w:val="1"/>
    <w:qFormat/>
    <w:uiPriority w:val="0"/>
    <w:pPr>
      <w:spacing w:before="120" w:after="120" w:line="360" w:lineRule="auto"/>
      <w:jc w:val="center"/>
    </w:pPr>
    <w:rPr>
      <w:rFonts w:eastAsia="仿宋_GB2312"/>
      <w:b/>
      <w:sz w:val="24"/>
    </w:rPr>
  </w:style>
  <w:style w:type="paragraph" w:customStyle="1" w:styleId="192">
    <w:name w:val="1"/>
    <w:basedOn w:val="1"/>
    <w:next w:val="30"/>
    <w:qFormat/>
    <w:uiPriority w:val="0"/>
    <w:rPr>
      <w:rFonts w:ascii="宋体"/>
      <w:sz w:val="21"/>
    </w:rPr>
  </w:style>
  <w:style w:type="paragraph" w:customStyle="1" w:styleId="193">
    <w:name w:val="bt"/>
    <w:basedOn w:val="1"/>
    <w:next w:val="2"/>
    <w:qFormat/>
    <w:uiPriority w:val="0"/>
    <w:pPr>
      <w:overflowPunct w:val="0"/>
      <w:autoSpaceDE w:val="0"/>
      <w:autoSpaceDN w:val="0"/>
      <w:adjustRightInd w:val="0"/>
      <w:snapToGrid w:val="0"/>
      <w:spacing w:before="100" w:after="100" w:line="240" w:lineRule="atLeast"/>
      <w:ind w:left="2880" w:hanging="360"/>
      <w:textAlignment w:val="baseline"/>
    </w:pPr>
    <w:rPr>
      <w:rFonts w:ascii="宋体"/>
      <w:kern w:val="0"/>
      <w:sz w:val="20"/>
    </w:rPr>
  </w:style>
  <w:style w:type="paragraph" w:customStyle="1" w:styleId="194">
    <w:name w:val="正文格式"/>
    <w:basedOn w:val="1"/>
    <w:qFormat/>
    <w:uiPriority w:val="0"/>
    <w:pPr>
      <w:widowControl/>
      <w:adjustRightInd w:val="0"/>
      <w:snapToGrid w:val="0"/>
      <w:spacing w:before="60" w:line="360" w:lineRule="auto"/>
      <w:ind w:firstLine="200" w:firstLineChars="200"/>
      <w:jc w:val="left"/>
      <w:textAlignment w:val="baseline"/>
    </w:pPr>
    <w:rPr>
      <w:rFonts w:ascii="宋体"/>
      <w:color w:val="000000"/>
      <w:kern w:val="0"/>
      <w:sz w:val="24"/>
    </w:rPr>
  </w:style>
  <w:style w:type="paragraph" w:customStyle="1" w:styleId="195">
    <w:name w:val="样式 标题 6第五层条 + 三号 段前: 0.5 行"/>
    <w:basedOn w:val="8"/>
    <w:qFormat/>
    <w:uiPriority w:val="0"/>
    <w:pPr>
      <w:widowControl/>
      <w:adjustRightInd/>
      <w:snapToGrid/>
      <w:spacing w:before="156"/>
      <w:jc w:val="left"/>
    </w:pPr>
    <w:rPr>
      <w:rFonts w:ascii="Times New Roman" w:hAnsi="Times New Roman" w:eastAsia="宋体"/>
      <w:snapToGrid w:val="0"/>
      <w:kern w:val="24"/>
      <w:sz w:val="28"/>
    </w:rPr>
  </w:style>
  <w:style w:type="paragraph" w:customStyle="1" w:styleId="196">
    <w:name w:val="正文1"/>
    <w:basedOn w:val="1"/>
    <w:qFormat/>
    <w:uiPriority w:val="0"/>
    <w:pPr>
      <w:spacing w:line="300" w:lineRule="auto"/>
      <w:ind w:firstLine="200" w:firstLineChars="200"/>
    </w:pPr>
    <w:rPr>
      <w:sz w:val="24"/>
    </w:rPr>
  </w:style>
  <w:style w:type="paragraph" w:customStyle="1" w:styleId="197">
    <w:name w:val="文章正文"/>
    <w:basedOn w:val="1"/>
    <w:qFormat/>
    <w:uiPriority w:val="0"/>
    <w:pPr>
      <w:ind w:firstLine="200" w:firstLineChars="200"/>
    </w:pPr>
    <w:rPr>
      <w:rFonts w:ascii="仿宋_GB2312" w:eastAsia="仿宋_GB2312"/>
      <w:color w:val="000000"/>
    </w:rPr>
  </w:style>
  <w:style w:type="paragraph" w:customStyle="1" w:styleId="198">
    <w:name w:val="正文文本 21"/>
    <w:basedOn w:val="1"/>
    <w:qFormat/>
    <w:uiPriority w:val="0"/>
    <w:pPr>
      <w:adjustRightInd w:val="0"/>
      <w:spacing w:before="120" w:line="360" w:lineRule="auto"/>
      <w:ind w:firstLine="480"/>
      <w:textAlignment w:val="baseline"/>
    </w:pPr>
    <w:rPr>
      <w:sz w:val="24"/>
    </w:rPr>
  </w:style>
  <w:style w:type="paragraph" w:customStyle="1" w:styleId="199">
    <w:name w:val="样式 宋体 五号 两端对齐 行距: 单倍行距"/>
    <w:basedOn w:val="1"/>
    <w:qFormat/>
    <w:uiPriority w:val="0"/>
    <w:pPr>
      <w:adjustRightInd w:val="0"/>
      <w:textAlignment w:val="baseline"/>
    </w:pPr>
    <w:rPr>
      <w:rFonts w:ascii="宋体"/>
      <w:kern w:val="0"/>
      <w:sz w:val="21"/>
    </w:rPr>
  </w:style>
  <w:style w:type="paragraph" w:customStyle="1" w:styleId="200">
    <w:name w:val="xl40"/>
    <w:basedOn w:val="1"/>
    <w:qFormat/>
    <w:uiPriority w:val="0"/>
    <w:pPr>
      <w:widowControl/>
      <w:pBdr>
        <w:left w:val="single" w:color="auto" w:sz="4" w:space="0"/>
        <w:right w:val="single" w:color="auto" w:sz="4" w:space="0"/>
      </w:pBdr>
      <w:spacing w:before="100" w:beforeAutospacing="1" w:after="100" w:afterAutospacing="1"/>
      <w:jc w:val="center"/>
    </w:pPr>
    <w:rPr>
      <w:rFonts w:ascii="宋体"/>
      <w:kern w:val="0"/>
      <w:sz w:val="24"/>
    </w:rPr>
  </w:style>
  <w:style w:type="paragraph" w:customStyle="1" w:styleId="201">
    <w:name w:val="正文文本缩进 21"/>
    <w:basedOn w:val="1"/>
    <w:qFormat/>
    <w:uiPriority w:val="0"/>
    <w:pPr>
      <w:adjustRightInd w:val="0"/>
      <w:spacing w:before="120"/>
      <w:ind w:firstLine="420"/>
      <w:textAlignment w:val="baseline"/>
    </w:pPr>
    <w:rPr>
      <w:sz w:val="24"/>
    </w:rPr>
  </w:style>
  <w:style w:type="paragraph" w:customStyle="1" w:styleId="202">
    <w:name w:val="附录3"/>
    <w:basedOn w:val="1"/>
    <w:next w:val="1"/>
    <w:qFormat/>
    <w:uiPriority w:val="0"/>
    <w:pPr>
      <w:tabs>
        <w:tab w:val="left" w:pos="851"/>
      </w:tabs>
      <w:ind w:left="425" w:hanging="425"/>
      <w:outlineLvl w:val="2"/>
    </w:pPr>
    <w:rPr>
      <w:rFonts w:eastAsia="黑体"/>
      <w:b/>
      <w:sz w:val="32"/>
    </w:rPr>
  </w:style>
  <w:style w:type="paragraph" w:customStyle="1" w:styleId="203">
    <w:name w:val="表头样式"/>
    <w:basedOn w:val="1"/>
    <w:qFormat/>
    <w:uiPriority w:val="0"/>
    <w:pPr>
      <w:autoSpaceDE w:val="0"/>
      <w:autoSpaceDN w:val="0"/>
      <w:adjustRightInd w:val="0"/>
      <w:spacing w:line="360" w:lineRule="auto"/>
      <w:jc w:val="left"/>
    </w:pPr>
    <w:rPr>
      <w:b/>
      <w:kern w:val="0"/>
      <w:sz w:val="21"/>
    </w:rPr>
  </w:style>
  <w:style w:type="paragraph" w:customStyle="1" w:styleId="204">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205">
    <w:name w:val="IN Step"/>
    <w:basedOn w:val="1"/>
    <w:qFormat/>
    <w:uiPriority w:val="0"/>
    <w:pPr>
      <w:keepLines/>
      <w:widowControl/>
      <w:tabs>
        <w:tab w:val="left" w:pos="1134"/>
      </w:tabs>
      <w:spacing w:before="80" w:after="80" w:line="300" w:lineRule="auto"/>
      <w:ind w:left="1134" w:hanging="907"/>
      <w:outlineLvl w:val="8"/>
    </w:pPr>
    <w:rPr>
      <w:rFonts w:ascii="Arial" w:hAnsi="Arial"/>
      <w:kern w:val="0"/>
      <w:sz w:val="21"/>
    </w:rPr>
  </w:style>
  <w:style w:type="paragraph" w:customStyle="1" w:styleId="206">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207">
    <w:name w:val="列出段落"/>
    <w:basedOn w:val="1"/>
    <w:qFormat/>
    <w:uiPriority w:val="0"/>
    <w:pPr>
      <w:ind w:firstLine="200" w:firstLineChars="200"/>
    </w:pPr>
    <w:rPr>
      <w:sz w:val="21"/>
      <w:szCs w:val="24"/>
    </w:rPr>
  </w:style>
  <w:style w:type="paragraph" w:customStyle="1" w:styleId="208">
    <w:name w:val="可研正文"/>
    <w:basedOn w:val="2"/>
    <w:qFormat/>
    <w:uiPriority w:val="0"/>
    <w:pPr>
      <w:adjustRightInd w:val="0"/>
      <w:snapToGrid w:val="0"/>
      <w:spacing w:line="440" w:lineRule="exact"/>
      <w:ind w:firstLine="567"/>
    </w:pPr>
    <w:rPr>
      <w:rFonts w:ascii="Times New Roman" w:eastAsia="宋体"/>
      <w:sz w:val="28"/>
    </w:rPr>
  </w:style>
  <w:style w:type="paragraph" w:customStyle="1" w:styleId="209">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210">
    <w:name w:val="Char Char Char Char"/>
    <w:basedOn w:val="1"/>
    <w:qFormat/>
    <w:uiPriority w:val="0"/>
    <w:pPr>
      <w:pageBreakBefore/>
      <w:widowControl/>
      <w:spacing w:after="160" w:line="240" w:lineRule="exact"/>
      <w:jc w:val="left"/>
    </w:pPr>
    <w:rPr>
      <w:rFonts w:ascii="Verdana" w:hAnsi="Verdana"/>
      <w:kern w:val="0"/>
      <w:sz w:val="20"/>
      <w:lang w:eastAsia="en-US"/>
    </w:rPr>
  </w:style>
  <w:style w:type="paragraph" w:customStyle="1" w:styleId="211">
    <w:name w:val="Char Char Char"/>
    <w:basedOn w:val="1"/>
    <w:qFormat/>
    <w:uiPriority w:val="0"/>
    <w:rPr>
      <w:rFonts w:ascii="Tahoma" w:hAnsi="Tahoma"/>
      <w:sz w:val="24"/>
    </w:rPr>
  </w:style>
  <w:style w:type="paragraph" w:customStyle="1" w:styleId="212">
    <w:name w:val="二级列表"/>
    <w:basedOn w:val="186"/>
    <w:next w:val="186"/>
    <w:qFormat/>
    <w:uiPriority w:val="0"/>
    <w:pPr>
      <w:tabs>
        <w:tab w:val="left" w:pos="2120"/>
      </w:tabs>
      <w:ind w:firstLine="0" w:firstLineChars="0"/>
    </w:pPr>
    <w:rPr>
      <w:b/>
    </w:rPr>
  </w:style>
  <w:style w:type="paragraph" w:customStyle="1" w:styleId="213">
    <w:name w:val="样式 样式 正文首行缩进 2 + 左  0 字符 + 首行缩进:  2.57 字符"/>
    <w:basedOn w:val="1"/>
    <w:next w:val="1"/>
    <w:qFormat/>
    <w:uiPriority w:val="0"/>
    <w:pPr>
      <w:adjustRightInd w:val="0"/>
      <w:snapToGrid w:val="0"/>
      <w:spacing w:after="120"/>
      <w:ind w:firstLine="257" w:firstLineChars="257"/>
    </w:pPr>
    <w:rPr>
      <w:sz w:val="21"/>
    </w:rPr>
  </w:style>
  <w:style w:type="paragraph" w:customStyle="1" w:styleId="214">
    <w:name w:val="表号"/>
    <w:basedOn w:val="1"/>
    <w:qFormat/>
    <w:uiPriority w:val="0"/>
    <w:pPr>
      <w:numPr>
        <w:ilvl w:val="0"/>
        <w:numId w:val="9"/>
      </w:numPr>
      <w:tabs>
        <w:tab w:val="left" w:pos="648"/>
        <w:tab w:val="clear" w:pos="360"/>
      </w:tabs>
      <w:autoSpaceDE w:val="0"/>
      <w:autoSpaceDN w:val="0"/>
      <w:adjustRightInd w:val="0"/>
      <w:spacing w:before="210" w:after="210"/>
      <w:ind w:left="425" w:hanging="137"/>
      <w:jc w:val="center"/>
    </w:pPr>
    <w:rPr>
      <w:kern w:val="0"/>
      <w:sz w:val="21"/>
      <w:lang w:eastAsia="en-US"/>
    </w:rPr>
  </w:style>
  <w:style w:type="paragraph" w:customStyle="1" w:styleId="215">
    <w:name w:val="普通正文"/>
    <w:basedOn w:val="1"/>
    <w:qFormat/>
    <w:uiPriority w:val="0"/>
    <w:pPr>
      <w:adjustRightInd w:val="0"/>
      <w:spacing w:before="120" w:after="120" w:line="360" w:lineRule="auto"/>
      <w:ind w:firstLine="480"/>
      <w:jc w:val="left"/>
      <w:textAlignment w:val="baseline"/>
    </w:pPr>
    <w:rPr>
      <w:rFonts w:ascii="Arial" w:hAnsi="Arial"/>
      <w:kern w:val="0"/>
      <w:sz w:val="24"/>
    </w:rPr>
  </w:style>
  <w:style w:type="paragraph" w:customStyle="1" w:styleId="216">
    <w:name w:val="样式 标题 1 + 居中 段前: 6 磅 段后: 6 磅 行距: 1.5 倍行距"/>
    <w:basedOn w:val="3"/>
    <w:qFormat/>
    <w:uiPriority w:val="0"/>
    <w:pPr>
      <w:keepLines/>
      <w:adjustRightInd w:val="0"/>
      <w:spacing w:before="120" w:after="120" w:line="360" w:lineRule="auto"/>
      <w:jc w:val="center"/>
    </w:pPr>
    <w:rPr>
      <w:rFonts w:ascii="Times New Roman"/>
      <w:b/>
      <w:kern w:val="44"/>
      <w:sz w:val="32"/>
    </w:rPr>
  </w:style>
  <w:style w:type="paragraph" w:customStyle="1" w:styleId="217">
    <w:name w:val="标题2"/>
    <w:basedOn w:val="4"/>
    <w:qFormat/>
    <w:uiPriority w:val="0"/>
    <w:pPr>
      <w:keepNext w:val="0"/>
      <w:keepLines w:val="0"/>
      <w:adjustRightInd w:val="0"/>
      <w:snapToGrid w:val="0"/>
      <w:spacing w:before="0" w:after="0" w:line="360" w:lineRule="auto"/>
      <w:ind w:firstLine="196" w:firstLineChars="196"/>
      <w:outlineLvl w:val="9"/>
    </w:pPr>
    <w:rPr>
      <w:rFonts w:ascii="宋体" w:eastAsia="宋体"/>
      <w:spacing w:val="6"/>
      <w:sz w:val="28"/>
      <w:u w:val="single"/>
    </w:rPr>
  </w:style>
  <w:style w:type="paragraph" w:customStyle="1" w:styleId="218">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219">
    <w:name w:val="Table Contents"/>
    <w:basedOn w:val="2"/>
    <w:qFormat/>
    <w:uiPriority w:val="0"/>
    <w:pPr>
      <w:suppressAutoHyphens/>
      <w:jc w:val="left"/>
    </w:pPr>
    <w:rPr>
      <w:rFonts w:ascii="Times New Roman" w:eastAsia="Times New Roman"/>
      <w:kern w:val="0"/>
      <w:sz w:val="24"/>
    </w:rPr>
  </w:style>
  <w:style w:type="paragraph" w:customStyle="1" w:styleId="220">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221">
    <w:name w:val="修订1"/>
    <w:qFormat/>
    <w:uiPriority w:val="0"/>
    <w:rPr>
      <w:rFonts w:ascii="Times New Roman" w:hAnsi="Times New Roman" w:eastAsia="宋体" w:cs="Times New Roman"/>
      <w:kern w:val="2"/>
      <w:sz w:val="21"/>
      <w:lang w:val="en-US" w:eastAsia="zh-CN" w:bidi="ar-SA"/>
    </w:rPr>
  </w:style>
  <w:style w:type="paragraph" w:customStyle="1" w:styleId="222">
    <w:name w:val="项目"/>
    <w:basedOn w:val="1"/>
    <w:qFormat/>
    <w:uiPriority w:val="0"/>
    <w:pPr>
      <w:tabs>
        <w:tab w:val="left" w:pos="1280"/>
      </w:tabs>
      <w:spacing w:before="120" w:after="120" w:line="360" w:lineRule="auto"/>
      <w:ind w:firstLine="567"/>
      <w:jc w:val="left"/>
      <w:textAlignment w:val="baseline"/>
    </w:pPr>
    <w:rPr>
      <w:rFonts w:ascii="宋体"/>
      <w:kern w:val="0"/>
      <w:sz w:val="24"/>
    </w:rPr>
  </w:style>
  <w:style w:type="paragraph" w:customStyle="1" w:styleId="223">
    <w:name w:val="Char2 Char Char Char Char Char Char"/>
    <w:basedOn w:val="1"/>
    <w:qFormat/>
    <w:uiPriority w:val="0"/>
    <w:rPr>
      <w:rFonts w:ascii="仿宋_GB2312" w:hAnsi="仿宋_GB2312"/>
      <w:b/>
      <w:sz w:val="30"/>
    </w:rPr>
  </w:style>
  <w:style w:type="paragraph" w:customStyle="1" w:styleId="224">
    <w:name w:val="标书正文:  0.74 厘米"/>
    <w:basedOn w:val="1"/>
    <w:qFormat/>
    <w:uiPriority w:val="0"/>
    <w:pPr>
      <w:snapToGrid w:val="0"/>
      <w:spacing w:line="360" w:lineRule="auto"/>
      <w:ind w:firstLine="420"/>
    </w:pPr>
    <w:rPr>
      <w:sz w:val="24"/>
    </w:rPr>
  </w:style>
  <w:style w:type="paragraph" w:customStyle="1" w:styleId="225">
    <w:name w:val="Style Heading 3h3Heading 3 - oldLevel 3 HeadH3level_3PIM 3se..."/>
    <w:basedOn w:val="5"/>
    <w:qFormat/>
    <w:uiPriority w:val="0"/>
    <w:pPr>
      <w:numPr>
        <w:ilvl w:val="2"/>
        <w:numId w:val="10"/>
      </w:numPr>
      <w:tabs>
        <w:tab w:val="left" w:pos="709"/>
        <w:tab w:val="left" w:pos="1620"/>
      </w:tabs>
    </w:pPr>
  </w:style>
  <w:style w:type="paragraph" w:customStyle="1" w:styleId="226">
    <w:name w:val="Char Char1 Char"/>
    <w:basedOn w:val="1"/>
    <w:qFormat/>
    <w:uiPriority w:val="0"/>
    <w:rPr>
      <w:rFonts w:ascii="Tahoma" w:hAnsi="Tahoma"/>
      <w:sz w:val="24"/>
      <w:szCs w:val="24"/>
    </w:rPr>
  </w:style>
  <w:style w:type="paragraph" w:customStyle="1" w:styleId="227">
    <w:name w:val="默认段落字体 Para Char Char Char Char Char Char Char"/>
    <w:basedOn w:val="1"/>
    <w:qFormat/>
    <w:uiPriority w:val="0"/>
    <w:rPr>
      <w:rFonts w:ascii="Tahoma" w:hAnsi="Tahoma"/>
      <w:sz w:val="24"/>
    </w:rPr>
  </w:style>
  <w:style w:type="paragraph" w:customStyle="1" w:styleId="228">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229">
    <w:name w:val="图片文字"/>
    <w:basedOn w:val="1"/>
    <w:qFormat/>
    <w:uiPriority w:val="0"/>
    <w:pPr>
      <w:spacing w:line="240" w:lineRule="atLeast"/>
      <w:jc w:val="center"/>
    </w:pPr>
    <w:rPr>
      <w:sz w:val="21"/>
    </w:rPr>
  </w:style>
  <w:style w:type="paragraph" w:customStyle="1" w:styleId="230">
    <w:name w:val="正文 + 三号"/>
    <w:basedOn w:val="1"/>
    <w:qFormat/>
    <w:uiPriority w:val="0"/>
    <w:rPr>
      <w:sz w:val="21"/>
    </w:rPr>
  </w:style>
  <w:style w:type="paragraph" w:customStyle="1" w:styleId="231">
    <w:name w:val="样式 正文缩进正文（首行缩进两字）表正文正文非缩进特点标题4段1 + 首行缩进:  2 字符"/>
    <w:basedOn w:val="16"/>
    <w:qFormat/>
    <w:uiPriority w:val="0"/>
    <w:pPr>
      <w:ind w:firstLine="200" w:firstLineChars="200"/>
    </w:pPr>
  </w:style>
  <w:style w:type="paragraph" w:customStyle="1" w:styleId="232">
    <w:name w:val="style1"/>
    <w:basedOn w:val="1"/>
    <w:qFormat/>
    <w:uiPriority w:val="0"/>
    <w:pPr>
      <w:widowControl/>
      <w:spacing w:before="100" w:beforeAutospacing="1" w:after="100" w:afterAutospacing="1"/>
      <w:jc w:val="left"/>
    </w:pPr>
    <w:rPr>
      <w:rFonts w:ascii="宋体"/>
      <w:kern w:val="0"/>
      <w:sz w:val="21"/>
    </w:rPr>
  </w:style>
  <w:style w:type="paragraph" w:customStyle="1" w:styleId="233">
    <w:name w:val="附录2"/>
    <w:basedOn w:val="1"/>
    <w:next w:val="1"/>
    <w:qFormat/>
    <w:uiPriority w:val="0"/>
    <w:pPr>
      <w:tabs>
        <w:tab w:val="left" w:pos="420"/>
        <w:tab w:val="left" w:pos="624"/>
      </w:tabs>
      <w:ind w:left="420" w:hanging="420"/>
      <w:outlineLvl w:val="1"/>
    </w:pPr>
    <w:rPr>
      <w:rFonts w:ascii="黑体" w:eastAsia="黑体"/>
      <w:b/>
      <w:sz w:val="32"/>
    </w:rPr>
  </w:style>
  <w:style w:type="paragraph" w:customStyle="1" w:styleId="234">
    <w:name w:val="段 Char"/>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235">
    <w:name w:val="样式2"/>
    <w:basedOn w:val="6"/>
    <w:qFormat/>
    <w:uiPriority w:val="0"/>
    <w:pPr>
      <w:numPr>
        <w:ilvl w:val="0"/>
        <w:numId w:val="11"/>
      </w:numPr>
      <w:spacing w:before="560" w:line="400" w:lineRule="exact"/>
      <w:jc w:val="center"/>
      <w:outlineLvl w:val="0"/>
    </w:pPr>
    <w:rPr>
      <w:rFonts w:ascii="Times New Roman" w:hAnsi="Times New Roman" w:eastAsia="宋体"/>
      <w:b w:val="0"/>
      <w:sz w:val="44"/>
    </w:rPr>
  </w:style>
  <w:style w:type="paragraph" w:customStyle="1" w:styleId="236">
    <w:name w:val="Char Char1 Char 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237">
    <w:name w:val="Char Char Char Char Char"/>
    <w:basedOn w:val="1"/>
    <w:qFormat/>
    <w:uiPriority w:val="0"/>
    <w:pPr>
      <w:tabs>
        <w:tab w:val="left" w:pos="425"/>
      </w:tabs>
      <w:ind w:left="1620" w:hanging="360"/>
    </w:pPr>
    <w:rPr>
      <w:rFonts w:ascii="Tahoma" w:hAnsi="Tahoma"/>
      <w:sz w:val="24"/>
    </w:rPr>
  </w:style>
  <w:style w:type="paragraph" w:customStyle="1" w:styleId="238">
    <w:name w:val="tabletext"/>
    <w:basedOn w:val="1"/>
    <w:qFormat/>
    <w:uiPriority w:val="0"/>
    <w:pPr>
      <w:widowControl/>
      <w:spacing w:before="100" w:beforeAutospacing="1" w:after="100" w:afterAutospacing="1"/>
      <w:jc w:val="left"/>
    </w:pPr>
    <w:rPr>
      <w:rFonts w:ascii="宋体" w:cs="宋体"/>
      <w:kern w:val="0"/>
      <w:sz w:val="24"/>
      <w:szCs w:val="24"/>
    </w:rPr>
  </w:style>
  <w:style w:type="paragraph" w:customStyle="1" w:styleId="239">
    <w:name w:val="图标"/>
    <w:basedOn w:val="1"/>
    <w:next w:val="1"/>
    <w:qFormat/>
    <w:uiPriority w:val="0"/>
    <w:pPr>
      <w:tabs>
        <w:tab w:val="left" w:pos="420"/>
        <w:tab w:val="left" w:pos="567"/>
        <w:tab w:val="left" w:pos="720"/>
      </w:tabs>
      <w:autoSpaceDE w:val="0"/>
      <w:autoSpaceDN w:val="0"/>
      <w:adjustRightInd w:val="0"/>
      <w:snapToGrid w:val="0"/>
      <w:spacing w:before="120" w:after="120" w:line="320" w:lineRule="atLeast"/>
      <w:ind w:left="420" w:hanging="420"/>
      <w:jc w:val="center"/>
      <w:textAlignment w:val="baseline"/>
    </w:pPr>
    <w:rPr>
      <w:rFonts w:eastAsia="仿宋_GB2312"/>
      <w:kern w:val="0"/>
      <w:sz w:val="24"/>
    </w:rPr>
  </w:style>
  <w:style w:type="paragraph" w:customStyle="1" w:styleId="240">
    <w:name w:val="List Paragraph_7e3d41e5-4fa9-4509-ae45-d4f1904496ef"/>
    <w:basedOn w:val="1"/>
    <w:qFormat/>
    <w:uiPriority w:val="0"/>
    <w:pPr>
      <w:spacing w:line="340" w:lineRule="exact"/>
      <w:ind w:firstLine="200" w:firstLineChars="200"/>
    </w:pPr>
    <w:rPr>
      <w:sz w:val="21"/>
      <w:szCs w:val="24"/>
    </w:rPr>
  </w:style>
  <w:style w:type="paragraph" w:customStyle="1" w:styleId="241">
    <w:name w:val="CSS1级正文 Char"/>
    <w:basedOn w:val="2"/>
    <w:qFormat/>
    <w:uiPriority w:val="0"/>
    <w:pPr>
      <w:adjustRightInd w:val="0"/>
      <w:snapToGrid w:val="0"/>
      <w:spacing w:line="360" w:lineRule="auto"/>
      <w:ind w:firstLine="480"/>
    </w:pPr>
    <w:rPr>
      <w:rFonts w:ascii="Times New Roman" w:eastAsia="宋体"/>
      <w:sz w:val="24"/>
    </w:rPr>
  </w:style>
  <w:style w:type="paragraph" w:customStyle="1" w:styleId="242">
    <w:name w:val="标题3——2"/>
    <w:basedOn w:val="5"/>
    <w:next w:val="58"/>
    <w:qFormat/>
    <w:uiPriority w:val="0"/>
    <w:pPr>
      <w:tabs>
        <w:tab w:val="left" w:pos="1280"/>
        <w:tab w:val="right" w:leader="dot" w:pos="8777"/>
      </w:tabs>
      <w:spacing w:before="312" w:after="0" w:line="240" w:lineRule="auto"/>
      <w:ind w:left="851" w:hanging="851"/>
      <w:outlineLvl w:val="9"/>
    </w:pPr>
    <w:rPr>
      <w:rFonts w:ascii="黑体" w:eastAsia="黑体"/>
      <w:sz w:val="30"/>
    </w:rPr>
  </w:style>
  <w:style w:type="paragraph" w:customStyle="1" w:styleId="243">
    <w:name w:val="Item Step in Table"/>
    <w:qFormat/>
    <w:uiPriority w:val="0"/>
    <w:pPr>
      <w:numPr>
        <w:ilvl w:val="0"/>
        <w:numId w:val="4"/>
      </w:numPr>
      <w:tabs>
        <w:tab w:val="left" w:pos="397"/>
      </w:tabs>
      <w:spacing w:before="40" w:after="40"/>
      <w:jc w:val="both"/>
    </w:pPr>
    <w:rPr>
      <w:rFonts w:ascii="Arial" w:hAnsi="Arial" w:eastAsia="宋体" w:cs="Times New Roman"/>
      <w:sz w:val="18"/>
      <w:lang w:val="en-US" w:eastAsia="zh-CN" w:bidi="ar-SA"/>
    </w:rPr>
  </w:style>
  <w:style w:type="paragraph" w:customStyle="1" w:styleId="24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245">
    <w:name w:val="Char Char1"/>
    <w:basedOn w:val="1"/>
    <w:qFormat/>
    <w:uiPriority w:val="0"/>
    <w:pPr>
      <w:widowControl/>
      <w:spacing w:after="160" w:line="240" w:lineRule="exact"/>
      <w:jc w:val="left"/>
    </w:pPr>
    <w:rPr>
      <w:rFonts w:ascii="Verdana" w:hAnsi="Verdana"/>
      <w:kern w:val="0"/>
      <w:sz w:val="20"/>
      <w:lang w:eastAsia="en-US"/>
    </w:rPr>
  </w:style>
  <w:style w:type="paragraph" w:customStyle="1" w:styleId="246">
    <w:name w:val="Char Char Char Char Char Char1 Char"/>
    <w:basedOn w:val="1"/>
    <w:qFormat/>
    <w:uiPriority w:val="0"/>
    <w:pPr>
      <w:widowControl/>
      <w:spacing w:after="160" w:line="240" w:lineRule="exact"/>
      <w:jc w:val="left"/>
    </w:pPr>
    <w:rPr>
      <w:rFonts w:ascii="Verdana" w:hAnsi="Verdana"/>
      <w:kern w:val="0"/>
      <w:sz w:val="21"/>
      <w:lang w:eastAsia="en-US"/>
    </w:rPr>
  </w:style>
  <w:style w:type="paragraph" w:customStyle="1" w:styleId="247">
    <w:name w:val="content"/>
    <w:basedOn w:val="1"/>
    <w:qFormat/>
    <w:uiPriority w:val="0"/>
    <w:pPr>
      <w:widowControl/>
      <w:spacing w:before="100" w:beforeAutospacing="1" w:after="100" w:afterAutospacing="1" w:line="280" w:lineRule="atLeast"/>
      <w:ind w:firstLine="375"/>
      <w:jc w:val="left"/>
    </w:pPr>
    <w:rPr>
      <w:rFonts w:ascii="宋体"/>
      <w:color w:val="000000"/>
      <w:kern w:val="0"/>
      <w:sz w:val="18"/>
    </w:rPr>
  </w:style>
  <w:style w:type="paragraph" w:customStyle="1" w:styleId="248">
    <w:name w:val="Char Char14 Char Char"/>
    <w:basedOn w:val="1"/>
    <w:qFormat/>
    <w:uiPriority w:val="0"/>
    <w:rPr>
      <w:sz w:val="21"/>
      <w:szCs w:val="24"/>
    </w:rPr>
  </w:style>
  <w:style w:type="paragraph" w:customStyle="1" w:styleId="249">
    <w:name w:val="Char Char 字元 字元 字元 Char Char Char Char"/>
    <w:basedOn w:val="1"/>
    <w:qFormat/>
    <w:uiPriority w:val="0"/>
    <w:pPr>
      <w:adjustRightInd w:val="0"/>
      <w:spacing w:line="360" w:lineRule="auto"/>
    </w:pPr>
    <w:rPr>
      <w:kern w:val="0"/>
      <w:sz w:val="24"/>
    </w:rPr>
  </w:style>
  <w:style w:type="paragraph" w:customStyle="1" w:styleId="250">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51">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252">
    <w:name w:val="表格内文字"/>
    <w:basedOn w:val="30"/>
    <w:qFormat/>
    <w:uiPriority w:val="0"/>
    <w:pPr>
      <w:adjustRightInd w:val="0"/>
    </w:pPr>
    <w:rPr>
      <w:rFonts w:ascii="Times New Roman"/>
      <w:color w:val="000000"/>
      <w:lang w:val="en-GB"/>
    </w:rPr>
  </w:style>
  <w:style w:type="paragraph" w:customStyle="1" w:styleId="253">
    <w:name w:val="表头文本"/>
    <w:qFormat/>
    <w:uiPriority w:val="0"/>
    <w:pPr>
      <w:jc w:val="center"/>
    </w:pPr>
    <w:rPr>
      <w:rFonts w:ascii="Arial" w:hAnsi="Arial" w:eastAsia="宋体" w:cs="Times New Roman"/>
      <w:b/>
      <w:sz w:val="21"/>
      <w:lang w:val="en-US" w:eastAsia="zh-CN" w:bidi="ar-SA"/>
    </w:rPr>
  </w:style>
  <w:style w:type="paragraph" w:customStyle="1" w:styleId="254">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255">
    <w:name w:val="没有缩进（为图形使用）"/>
    <w:basedOn w:val="1"/>
    <w:qFormat/>
    <w:uiPriority w:val="0"/>
    <w:pPr>
      <w:spacing w:before="120" w:after="120" w:line="360" w:lineRule="auto"/>
    </w:pPr>
    <w:rPr>
      <w:sz w:val="24"/>
    </w:rPr>
  </w:style>
  <w:style w:type="paragraph" w:customStyle="1" w:styleId="256">
    <w:name w:val="D正文"/>
    <w:basedOn w:val="59"/>
    <w:qFormat/>
    <w:uiPriority w:val="0"/>
    <w:pPr>
      <w:widowControl/>
      <w:spacing w:before="100" w:beforeAutospacing="1" w:after="100" w:afterAutospacing="1"/>
      <w:ind w:left="0" w:leftChars="0"/>
      <w:jc w:val="left"/>
    </w:pPr>
  </w:style>
  <w:style w:type="paragraph" w:customStyle="1" w:styleId="257">
    <w:name w:val="表格文本"/>
    <w:qFormat/>
    <w:uiPriority w:val="0"/>
    <w:pPr>
      <w:tabs>
        <w:tab w:val="decimal" w:pos="0"/>
      </w:tabs>
    </w:pPr>
    <w:rPr>
      <w:rFonts w:ascii="Arial" w:hAnsi="Arial" w:eastAsia="宋体" w:cs="Times New Roman"/>
      <w:sz w:val="21"/>
      <w:lang w:val="en-US" w:eastAsia="zh-CN" w:bidi="ar-SA"/>
    </w:rPr>
  </w:style>
  <w:style w:type="paragraph" w:customStyle="1" w:styleId="258">
    <w:name w:val="样式 样式 首行缩进:  2 字符 + 首行缩进:  2 字符"/>
    <w:basedOn w:val="1"/>
    <w:qFormat/>
    <w:uiPriority w:val="0"/>
    <w:pPr>
      <w:numPr>
        <w:ilvl w:val="0"/>
        <w:numId w:val="12"/>
      </w:numPr>
      <w:tabs>
        <w:tab w:val="clear" w:pos="1230"/>
      </w:tabs>
      <w:spacing w:line="360" w:lineRule="auto"/>
      <w:ind w:firstLine="200" w:firstLineChars="200"/>
    </w:pPr>
    <w:rPr>
      <w:sz w:val="24"/>
    </w:rPr>
  </w:style>
  <w:style w:type="paragraph" w:customStyle="1" w:styleId="259">
    <w:name w:val="_Style 18"/>
    <w:basedOn w:val="1"/>
    <w:next w:val="207"/>
    <w:qFormat/>
    <w:uiPriority w:val="0"/>
    <w:pPr>
      <w:ind w:firstLine="200" w:firstLineChars="200"/>
    </w:pPr>
    <w:rPr>
      <w:rFonts w:ascii="Calibri" w:hAnsi="Calibri"/>
      <w:szCs w:val="22"/>
    </w:rPr>
  </w:style>
  <w:style w:type="paragraph" w:customStyle="1" w:styleId="260">
    <w:name w:val="司法正文"/>
    <w:qFormat/>
    <w:uiPriority w:val="0"/>
    <w:pPr>
      <w:widowControl w:val="0"/>
      <w:ind w:firstLine="200" w:firstLineChars="200"/>
      <w:jc w:val="both"/>
    </w:pPr>
    <w:rPr>
      <w:rFonts w:ascii="Times New Roman" w:hAnsi="Times New Roman" w:eastAsia="仿宋_GB2312" w:cs="Times New Roman"/>
      <w:sz w:val="32"/>
      <w:lang w:val="en-US" w:eastAsia="zh-CN" w:bidi="ar-SA"/>
    </w:rPr>
  </w:style>
  <w:style w:type="paragraph" w:customStyle="1" w:styleId="261">
    <w:name w:val="Title - Revision"/>
    <w:basedOn w:val="56"/>
    <w:qFormat/>
    <w:uiPriority w:val="0"/>
    <w:pPr>
      <w:spacing w:before="720"/>
    </w:pPr>
    <w:rPr>
      <w:rFonts w:ascii="Times New Roman" w:hAnsi="Times New Roman"/>
    </w:rPr>
  </w:style>
  <w:style w:type="paragraph" w:customStyle="1" w:styleId="262">
    <w:name w:val="样式 仿宋_GB2312 首行缩进:  2 字符"/>
    <w:basedOn w:val="1"/>
    <w:qFormat/>
    <w:uiPriority w:val="0"/>
    <w:pPr>
      <w:spacing w:line="600" w:lineRule="exact"/>
      <w:ind w:firstLine="150" w:firstLineChars="150"/>
      <w:jc w:val="left"/>
    </w:pPr>
    <w:rPr>
      <w:rFonts w:ascii="仿宋_GB2312" w:eastAsia="仿宋_GB2312"/>
      <w:color w:val="000000"/>
      <w:kern w:val="0"/>
      <w:lang w:val="zh-CN"/>
    </w:rPr>
  </w:style>
  <w:style w:type="paragraph" w:customStyle="1" w:styleId="263">
    <w:name w:val="标准正文"/>
    <w:basedOn w:val="23"/>
    <w:qFormat/>
    <w:uiPriority w:val="0"/>
    <w:pPr>
      <w:spacing w:before="60" w:after="60" w:line="360" w:lineRule="auto"/>
      <w:ind w:left="0" w:firstLine="482"/>
    </w:pPr>
    <w:rPr>
      <w:rFonts w:ascii="Arial" w:hAnsi="Arial"/>
      <w:sz w:val="24"/>
    </w:rPr>
  </w:style>
  <w:style w:type="paragraph" w:customStyle="1" w:styleId="264">
    <w:name w:val="p0"/>
    <w:basedOn w:val="1"/>
    <w:qFormat/>
    <w:uiPriority w:val="0"/>
    <w:pPr>
      <w:widowControl/>
    </w:pPr>
    <w:rPr>
      <w:kern w:val="0"/>
      <w:sz w:val="21"/>
      <w:szCs w:val="21"/>
    </w:rPr>
  </w:style>
  <w:style w:type="paragraph" w:customStyle="1" w:styleId="265">
    <w:name w:val="正文（首行不缩进）"/>
    <w:basedOn w:val="1"/>
    <w:qFormat/>
    <w:uiPriority w:val="0"/>
    <w:pPr>
      <w:autoSpaceDE w:val="0"/>
      <w:autoSpaceDN w:val="0"/>
      <w:adjustRightInd w:val="0"/>
      <w:spacing w:line="360" w:lineRule="auto"/>
      <w:jc w:val="left"/>
    </w:pPr>
    <w:rPr>
      <w:kern w:val="0"/>
      <w:sz w:val="21"/>
    </w:rPr>
  </w:style>
  <w:style w:type="paragraph" w:customStyle="1" w:styleId="266">
    <w:name w:val="Char2"/>
    <w:basedOn w:val="1"/>
    <w:qFormat/>
    <w:uiPriority w:val="0"/>
    <w:pPr>
      <w:spacing w:line="240" w:lineRule="atLeast"/>
      <w:ind w:left="420" w:firstLine="420"/>
    </w:pPr>
    <w:rPr>
      <w:kern w:val="0"/>
      <w:sz w:val="21"/>
    </w:rPr>
  </w:style>
  <w:style w:type="paragraph" w:customStyle="1" w:styleId="267">
    <w:name w:val="_"/>
    <w:basedOn w:val="1"/>
    <w:qFormat/>
    <w:uiPriority w:val="0"/>
    <w:pPr>
      <w:adjustRightInd w:val="0"/>
      <w:spacing w:line="360" w:lineRule="auto"/>
      <w:ind w:left="480" w:firstLine="200" w:firstLineChars="200"/>
      <w:textAlignment w:val="baseline"/>
    </w:pPr>
    <w:rPr>
      <w:kern w:val="0"/>
      <w:sz w:val="24"/>
    </w:rPr>
  </w:style>
  <w:style w:type="paragraph" w:customStyle="1" w:styleId="268">
    <w:name w:val="附录1"/>
    <w:basedOn w:val="1"/>
    <w:next w:val="1"/>
    <w:qFormat/>
    <w:uiPriority w:val="0"/>
    <w:pPr>
      <w:tabs>
        <w:tab w:val="left" w:pos="1304"/>
      </w:tabs>
      <w:ind w:left="425" w:hanging="425"/>
      <w:outlineLvl w:val="0"/>
    </w:pPr>
    <w:rPr>
      <w:rFonts w:ascii="黑体" w:eastAsia="黑体"/>
      <w:b/>
      <w:sz w:val="44"/>
    </w:rPr>
  </w:style>
  <w:style w:type="paragraph" w:customStyle="1" w:styleId="269">
    <w:name w:val="00"/>
    <w:basedOn w:val="1"/>
    <w:qFormat/>
    <w:uiPriority w:val="0"/>
    <w:pPr>
      <w:autoSpaceDE w:val="0"/>
      <w:autoSpaceDN w:val="0"/>
      <w:adjustRightInd w:val="0"/>
      <w:jc w:val="left"/>
    </w:pPr>
    <w:rPr>
      <w:rFonts w:ascii="黑体" w:eastAsia="黑体"/>
      <w:b/>
      <w:kern w:val="0"/>
      <w:sz w:val="20"/>
    </w:rPr>
  </w:style>
  <w:style w:type="paragraph" w:customStyle="1" w:styleId="270">
    <w:name w:val="Title - Date"/>
    <w:basedOn w:val="56"/>
    <w:next w:val="1"/>
    <w:qFormat/>
    <w:uiPriority w:val="0"/>
    <w:pPr>
      <w:spacing w:before="240" w:after="720"/>
    </w:pPr>
    <w:rPr>
      <w:rFonts w:ascii="Times New Roman" w:hAnsi="Times New Roman"/>
      <w:sz w:val="28"/>
    </w:rPr>
  </w:style>
  <w:style w:type="paragraph" w:customStyle="1" w:styleId="271">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272">
    <w:name w:val="Char Char Char Char Char Char Char1"/>
    <w:basedOn w:val="1"/>
    <w:qFormat/>
    <w:uiPriority w:val="0"/>
    <w:rPr>
      <w:rFonts w:ascii="Tahoma" w:hAnsi="Tahoma"/>
      <w:sz w:val="24"/>
    </w:rPr>
  </w:style>
  <w:style w:type="paragraph" w:customStyle="1" w:styleId="273">
    <w:name w:val="IN Feature"/>
    <w:next w:val="205"/>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7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after="240" w:line="288" w:lineRule="auto"/>
      <w:ind w:left="144" w:right="144"/>
      <w:jc w:val="center"/>
    </w:pPr>
    <w:rPr>
      <w:b/>
      <w:i/>
      <w:sz w:val="24"/>
    </w:rPr>
  </w:style>
  <w:style w:type="paragraph" w:customStyle="1" w:styleId="275">
    <w:name w:val="文本1"/>
    <w:basedOn w:val="1"/>
    <w:qFormat/>
    <w:uiPriority w:val="0"/>
    <w:pPr>
      <w:adjustRightInd w:val="0"/>
      <w:spacing w:line="312" w:lineRule="atLeast"/>
      <w:jc w:val="center"/>
      <w:textAlignment w:val="baseline"/>
    </w:pPr>
    <w:rPr>
      <w:kern w:val="0"/>
      <w:sz w:val="18"/>
    </w:rPr>
  </w:style>
  <w:style w:type="paragraph" w:customStyle="1" w:styleId="276">
    <w:name w:val="D标题5"/>
    <w:basedOn w:val="7"/>
    <w:next w:val="256"/>
    <w:qFormat/>
    <w:uiPriority w:val="0"/>
    <w:pPr>
      <w:spacing w:before="100" w:beforeAutospacing="1" w:after="100" w:afterAutospacing="1"/>
      <w:ind w:hanging="1008"/>
    </w:pPr>
    <w:rPr>
      <w:rFonts w:eastAsia="黑体"/>
    </w:rPr>
  </w:style>
  <w:style w:type="paragraph" w:customStyle="1" w:styleId="277">
    <w:name w:val="列出段落4"/>
    <w:basedOn w:val="1"/>
    <w:qFormat/>
    <w:uiPriority w:val="0"/>
    <w:pPr>
      <w:ind w:firstLine="200" w:firstLineChars="200"/>
    </w:pPr>
  </w:style>
  <w:style w:type="paragraph" w:customStyle="1" w:styleId="278">
    <w:name w:val="Table Paragraph"/>
    <w:basedOn w:val="1"/>
    <w:qFormat/>
    <w:uiPriority w:val="0"/>
    <w:rPr>
      <w:rFonts w:ascii="Noto Sans Mono CJK JP Bold" w:hAnsi="Noto Sans Mono CJK JP Bold" w:eastAsia="Noto Sans Mono CJK JP Bold" w:cs="Noto Sans Mono CJK JP Bold"/>
    </w:rPr>
  </w:style>
  <w:style w:type="paragraph" w:customStyle="1" w:styleId="279">
    <w:name w:val="列表段落1"/>
    <w:basedOn w:val="1"/>
    <w:qFormat/>
    <w:uiPriority w:val="0"/>
    <w:pPr>
      <w:ind w:left="938" w:hanging="480"/>
    </w:pPr>
  </w:style>
  <w:style w:type="character" w:customStyle="1" w:styleId="280">
    <w:name w:val="NormalCharacter"/>
    <w:qFormat/>
    <w:uiPriority w:val="0"/>
  </w:style>
  <w:style w:type="paragraph" w:customStyle="1" w:styleId="281">
    <w:name w:val="Heading3"/>
    <w:basedOn w:val="1"/>
    <w:next w:val="1"/>
    <w:qFormat/>
    <w:uiPriority w:val="0"/>
    <w:pPr>
      <w:keepNext/>
      <w:keepLines/>
      <w:spacing w:before="260" w:after="260" w:line="413" w:lineRule="auto"/>
      <w:textAlignment w:val="baseline"/>
    </w:pPr>
    <w:rPr>
      <w:b/>
      <w:sz w:val="32"/>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header" Target="header3.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27</Pages>
  <Words>4755</Words>
  <Characters>4904</Characters>
  <Lines>78</Lines>
  <Paragraphs>22</Paragraphs>
  <TotalTime>141</TotalTime>
  <ScaleCrop>false</ScaleCrop>
  <LinksUpToDate>false</LinksUpToDate>
  <CharactersWithSpaces>4974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2026-01-16T03:00:00Z</dcterms:created>
  <dc:creator>Administrator</dc:creator>
  <cp:lastModifiedBy>wl.</cp:lastModifiedBy>
  <cp:lastPrinted>2026-07-27T02:25:12Z</cp:lastPrinted>
  <dcterms:modified xsi:type="dcterms:W3CDTF">2026-07-27T03:03:14Z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 S O P r o d u c t">
    <vt:lpwstr>2052-12.1.0.21915</vt:lpwstr>
  </property>
  <property fmtid="{D5CDD505-2E9C-101B-9397-08002B2CF9AE}" pid="3" name="KSOTemplateDocerSaveRecord">
    <vt:lpwstr>eyJoZGlkIjoiNmY5ZTY5Yzc5NjQ5Mzc1NjI4ODg3MGU4OWFhMTUyYWEiLCJ1c2VySWQiOiI0Njc2MjcxNTcifQ==</vt:lpwstr>
  </property>
  <property fmtid="{D5CDD505-2E9C-101B-9397-08002B2CF9AE}" pid="4" name="KSOProductBuildVer">
    <vt:lpwstr>2052-12.1.0.26895</vt:lpwstr>
  </property>
  <property fmtid="{D5CDD505-2E9C-101B-9397-08002B2CF9AE}" pid="5" name="ICV">
    <vt:lpwstr>26C4FB7C3DC942BCBC5B68EB154D0B1F_13</vt:lpwstr>
  </property>
</Properties>
</file>