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43F66BC">
      <w:pPr>
        <w:jc w:val="center"/>
        <w:rPr>
          <w:rFonts w:ascii="仿宋" w:eastAsia="仿宋" w:cs="仿宋"/>
          <w:color w:val="000000"/>
        </w:rPr>
      </w:pPr>
      <w:r>
        <w:rPr>
          <w:rFonts w:hint="eastAsia" w:ascii="仿宋" w:eastAsia="仿宋" w:cs="仿宋"/>
          <w:color w:val="000000"/>
        </w:rPr>
        <w:t xml:space="preserve"> </w:t>
      </w:r>
    </w:p>
    <w:p w14:paraId="5F54FD35">
      <w:pPr>
        <w:jc w:val="center"/>
        <w:rPr>
          <w:rFonts w:ascii="仿宋" w:eastAsia="仿宋" w:cs="仿宋"/>
          <w:color w:val="000000"/>
        </w:rPr>
      </w:pPr>
    </w:p>
    <w:p w14:paraId="5A82BBF6">
      <w:pPr>
        <w:spacing w:line="360" w:lineRule="auto"/>
        <w:jc w:val="center"/>
        <w:outlineLvl w:val="0"/>
        <w:rPr>
          <w:rFonts w:hint="eastAsia" w:ascii="仿宋" w:eastAsia="仿宋" w:cs="仿宋"/>
          <w:b/>
          <w:color w:val="000000"/>
          <w:sz w:val="36"/>
          <w:szCs w:val="36"/>
          <w:lang w:eastAsia="zh-CN"/>
        </w:rPr>
      </w:pPr>
      <w:r>
        <w:rPr>
          <w:rFonts w:hint="eastAsia" w:ascii="仿宋" w:eastAsia="仿宋" w:cs="仿宋"/>
          <w:b/>
          <w:color w:val="000000"/>
          <w:sz w:val="36"/>
          <w:szCs w:val="36"/>
          <w:lang w:eastAsia="zh-CN"/>
        </w:rPr>
        <w:t>项目名称:重庆自然博物馆安全设施设备采购项目</w:t>
      </w:r>
    </w:p>
    <w:p w14:paraId="7BAB0682">
      <w:pPr>
        <w:spacing w:line="360" w:lineRule="auto"/>
        <w:jc w:val="center"/>
        <w:rPr>
          <w:rFonts w:ascii="仿宋" w:eastAsia="仿宋" w:cs="仿宋"/>
          <w:b/>
          <w:color w:val="000000"/>
          <w:sz w:val="72"/>
          <w:szCs w:val="72"/>
        </w:rPr>
      </w:pPr>
    </w:p>
    <w:p w14:paraId="60B4691A">
      <w:pPr>
        <w:spacing w:line="360" w:lineRule="auto"/>
        <w:jc w:val="center"/>
        <w:rPr>
          <w:rFonts w:ascii="仿宋" w:eastAsia="仿宋" w:cs="仿宋"/>
          <w:b/>
          <w:color w:val="000000"/>
          <w:sz w:val="72"/>
          <w:szCs w:val="72"/>
        </w:rPr>
      </w:pPr>
      <w:r>
        <w:rPr>
          <w:rFonts w:hint="eastAsia" w:ascii="仿宋" w:hAnsi="仿宋" w:eastAsia="仿宋" w:cs="仿宋"/>
          <w:color w:val="auto"/>
          <w:sz w:val="36"/>
          <w:szCs w:val="36"/>
          <w:highlight w:val="none"/>
        </w:rPr>
        <w:drawing>
          <wp:anchor distT="0" distB="0" distL="114300" distR="114300" simplePos="0" relativeHeight="251659264" behindDoc="0" locked="0" layoutInCell="1" allowOverlap="1">
            <wp:simplePos x="0" y="0"/>
            <wp:positionH relativeFrom="column">
              <wp:posOffset>1261110</wp:posOffset>
            </wp:positionH>
            <wp:positionV relativeFrom="paragraph">
              <wp:posOffset>880745</wp:posOffset>
            </wp:positionV>
            <wp:extent cx="3583305" cy="1508760"/>
            <wp:effectExtent l="0" t="0" r="17145" b="15240"/>
            <wp:wrapNone/>
            <wp:docPr id="1" name="图片 12" descr="171824600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1718246004911"/>
                    <pic:cNvPicPr>
                      <a:picLocks noChangeAspect="1"/>
                    </pic:cNvPicPr>
                  </pic:nvPicPr>
                  <pic:blipFill>
                    <a:blip r:embed="rId14"/>
                    <a:stretch>
                      <a:fillRect/>
                    </a:stretch>
                  </pic:blipFill>
                  <pic:spPr>
                    <a:xfrm>
                      <a:off x="0" y="0"/>
                      <a:ext cx="3583305" cy="1508760"/>
                    </a:xfrm>
                    <a:prstGeom prst="rect">
                      <a:avLst/>
                    </a:prstGeom>
                    <a:noFill/>
                    <a:ln>
                      <a:noFill/>
                    </a:ln>
                  </pic:spPr>
                </pic:pic>
              </a:graphicData>
            </a:graphic>
          </wp:anchor>
        </w:drawing>
      </w:r>
    </w:p>
    <w:p w14:paraId="35AC47E7">
      <w:pPr>
        <w:spacing w:line="360" w:lineRule="auto"/>
        <w:jc w:val="center"/>
        <w:rPr>
          <w:rFonts w:ascii="仿宋" w:eastAsia="仿宋" w:cs="仿宋"/>
          <w:b/>
          <w:color w:val="000000"/>
          <w:sz w:val="72"/>
          <w:szCs w:val="72"/>
        </w:rPr>
      </w:pPr>
    </w:p>
    <w:p w14:paraId="0BC6F900">
      <w:pPr>
        <w:spacing w:line="360" w:lineRule="auto"/>
        <w:jc w:val="center"/>
        <w:rPr>
          <w:rFonts w:ascii="仿宋" w:eastAsia="仿宋" w:cs="仿宋"/>
          <w:b/>
          <w:color w:val="000000"/>
          <w:sz w:val="72"/>
          <w:szCs w:val="72"/>
        </w:rPr>
      </w:pPr>
    </w:p>
    <w:p w14:paraId="76331A3C">
      <w:pPr>
        <w:spacing w:line="360" w:lineRule="auto"/>
        <w:jc w:val="center"/>
        <w:rPr>
          <w:rFonts w:ascii="仿宋" w:eastAsia="仿宋" w:cs="仿宋"/>
          <w:color w:val="000000"/>
          <w:sz w:val="36"/>
          <w:szCs w:val="21"/>
        </w:rPr>
      </w:pPr>
      <w:r>
        <w:rPr>
          <w:rFonts w:hint="eastAsia" w:ascii="仿宋" w:eastAsia="仿宋" w:cs="仿宋"/>
          <w:b/>
          <w:color w:val="000000"/>
          <w:sz w:val="96"/>
          <w:szCs w:val="96"/>
        </w:rPr>
        <w:t>竞争性比选文件</w:t>
      </w:r>
    </w:p>
    <w:p w14:paraId="2182655D">
      <w:pPr>
        <w:spacing w:line="700" w:lineRule="exact"/>
        <w:jc w:val="center"/>
        <w:rPr>
          <w:rFonts w:ascii="仿宋" w:eastAsia="仿宋" w:cs="仿宋"/>
          <w:color w:val="000000"/>
          <w:sz w:val="32"/>
        </w:rPr>
      </w:pPr>
    </w:p>
    <w:p w14:paraId="2B455FA9">
      <w:pPr>
        <w:spacing w:line="700" w:lineRule="exact"/>
        <w:jc w:val="center"/>
        <w:rPr>
          <w:rFonts w:ascii="仿宋" w:eastAsia="仿宋" w:cs="仿宋"/>
          <w:b/>
          <w:color w:val="000000"/>
          <w:sz w:val="30"/>
          <w:szCs w:val="30"/>
        </w:rPr>
      </w:pPr>
    </w:p>
    <w:p w14:paraId="1F73A539">
      <w:pPr>
        <w:pStyle w:val="7"/>
        <w:rPr>
          <w:rFonts w:ascii="仿宋" w:eastAsia="仿宋" w:cs="仿宋"/>
          <w:color w:val="000000"/>
        </w:rPr>
      </w:pPr>
    </w:p>
    <w:p w14:paraId="3296327B">
      <w:pPr>
        <w:spacing w:line="700" w:lineRule="exact"/>
        <w:jc w:val="center"/>
        <w:rPr>
          <w:rFonts w:ascii="仿宋" w:eastAsia="仿宋" w:cs="仿宋"/>
          <w:color w:val="000000"/>
          <w:sz w:val="32"/>
          <w:szCs w:val="32"/>
        </w:rPr>
      </w:pPr>
      <w:r>
        <w:rPr>
          <w:rFonts w:hint="eastAsia" w:ascii="仿宋" w:eastAsia="仿宋" w:cs="仿宋"/>
          <w:color w:val="000000"/>
          <w:sz w:val="32"/>
          <w:szCs w:val="32"/>
        </w:rPr>
        <w:t>采购人：重庆自然博物馆</w:t>
      </w:r>
    </w:p>
    <w:p w14:paraId="471B6A0E">
      <w:pPr>
        <w:spacing w:line="700" w:lineRule="exact"/>
        <w:jc w:val="center"/>
        <w:rPr>
          <w:rFonts w:hint="eastAsia" w:ascii="仿宋" w:eastAsia="仿宋" w:cs="仿宋"/>
          <w:color w:val="000000"/>
          <w:sz w:val="32"/>
          <w:szCs w:val="32"/>
          <w:lang w:eastAsia="zh-CN"/>
        </w:rPr>
      </w:pPr>
      <w:r>
        <w:rPr>
          <w:rFonts w:hint="eastAsia" w:ascii="仿宋" w:eastAsia="仿宋" w:cs="仿宋"/>
          <w:color w:val="000000"/>
          <w:sz w:val="32"/>
          <w:szCs w:val="32"/>
        </w:rPr>
        <w:t>采购代理机构：</w:t>
      </w:r>
      <w:r>
        <w:rPr>
          <w:rFonts w:hint="eastAsia" w:ascii="仿宋" w:eastAsia="仿宋" w:cs="仿宋"/>
          <w:color w:val="000000"/>
          <w:sz w:val="32"/>
          <w:szCs w:val="32"/>
          <w:lang w:eastAsia="zh-CN"/>
        </w:rPr>
        <w:t>重庆多杰数字科技咨询服务有限公司</w:t>
      </w:r>
    </w:p>
    <w:p w14:paraId="01C07EF8">
      <w:pPr>
        <w:spacing w:line="700" w:lineRule="exact"/>
        <w:jc w:val="center"/>
        <w:rPr>
          <w:rFonts w:ascii="仿宋" w:eastAsia="仿宋" w:cs="仿宋"/>
          <w:color w:val="000000"/>
          <w:sz w:val="32"/>
          <w:szCs w:val="32"/>
        </w:rPr>
      </w:pPr>
      <w:r>
        <w:rPr>
          <w:rFonts w:hint="eastAsia" w:ascii="仿宋" w:eastAsia="仿宋" w:cs="仿宋"/>
          <w:color w:val="000000"/>
          <w:sz w:val="32"/>
          <w:szCs w:val="32"/>
        </w:rPr>
        <w:t xml:space="preserve">   二〇二六年七月</w:t>
      </w:r>
    </w:p>
    <w:p w14:paraId="50D3A870">
      <w:pPr>
        <w:spacing w:line="480" w:lineRule="exact"/>
        <w:jc w:val="center"/>
        <w:outlineLvl w:val="0"/>
        <w:rPr>
          <w:rFonts w:ascii="仿宋" w:eastAsia="仿宋" w:cs="仿宋"/>
          <w:color w:val="000000"/>
          <w:sz w:val="44"/>
          <w:szCs w:val="28"/>
        </w:rPr>
      </w:pPr>
      <w:r>
        <w:rPr>
          <w:rFonts w:hint="eastAsia" w:ascii="仿宋" w:eastAsia="仿宋" w:cs="仿宋"/>
          <w:color w:val="000000"/>
          <w:sz w:val="44"/>
          <w:szCs w:val="28"/>
        </w:rPr>
        <w:br w:type="page"/>
      </w:r>
      <w:r>
        <w:rPr>
          <w:rFonts w:hint="eastAsia" w:ascii="仿宋" w:eastAsia="仿宋" w:cs="仿宋"/>
          <w:color w:val="000000"/>
          <w:sz w:val="44"/>
          <w:szCs w:val="28"/>
        </w:rPr>
        <w:t>目   录</w:t>
      </w:r>
    </w:p>
    <w:p w14:paraId="62F1C14E">
      <w:pPr>
        <w:pStyle w:val="7"/>
        <w:rPr>
          <w:rFonts w:ascii="仿宋" w:eastAsia="仿宋" w:cs="仿宋"/>
          <w:color w:val="000000"/>
        </w:rPr>
      </w:pPr>
    </w:p>
    <w:p w14:paraId="6F91BE66">
      <w:pPr>
        <w:pStyle w:val="47"/>
        <w:tabs>
          <w:tab w:val="right" w:leader="dot" w:pos="9412"/>
        </w:tabs>
        <w:ind w:left="560"/>
      </w:pPr>
      <w:r>
        <w:rPr>
          <w:rFonts w:hint="eastAsia" w:ascii="仿宋" w:eastAsia="仿宋" w:cs="仿宋"/>
          <w:color w:val="000000"/>
          <w:sz w:val="21"/>
          <w:szCs w:val="21"/>
        </w:rPr>
        <w:fldChar w:fldCharType="begin"/>
      </w:r>
      <w:r>
        <w:rPr>
          <w:rFonts w:hint="eastAsia" w:ascii="仿宋" w:eastAsia="仿宋" w:cs="仿宋"/>
          <w:color w:val="000000"/>
          <w:sz w:val="21"/>
          <w:szCs w:val="21"/>
        </w:rPr>
        <w:instrText xml:space="preserve"> TOC \o "1-3" \h \z </w:instrText>
      </w:r>
      <w:r>
        <w:rPr>
          <w:rFonts w:hint="eastAsia" w:ascii="仿宋" w:eastAsia="仿宋" w:cs="仿宋"/>
          <w:color w:val="000000"/>
          <w:sz w:val="21"/>
          <w:szCs w:val="21"/>
        </w:rPr>
        <w:fldChar w:fldCharType="separate"/>
      </w:r>
      <w:r>
        <w:fldChar w:fldCharType="begin"/>
      </w:r>
      <w:r>
        <w:instrText xml:space="preserve"> HYPERLINK \l "_Toc26451" </w:instrText>
      </w:r>
      <w:r>
        <w:fldChar w:fldCharType="separate"/>
      </w:r>
      <w:r>
        <w:rPr>
          <w:rFonts w:hint="eastAsia" w:ascii="仿宋" w:eastAsia="仿宋" w:cs="仿宋"/>
          <w:szCs w:val="30"/>
        </w:rPr>
        <w:t>第一篇  采购邀请书</w:t>
      </w:r>
      <w:r>
        <w:tab/>
      </w:r>
      <w:r>
        <w:fldChar w:fldCharType="begin"/>
      </w:r>
      <w:r>
        <w:instrText xml:space="preserve"> PAGEREF _Toc26451 \h </w:instrText>
      </w:r>
      <w:r>
        <w:fldChar w:fldCharType="separate"/>
      </w:r>
      <w:r>
        <w:t>- 3 -</w:t>
      </w:r>
      <w:r>
        <w:fldChar w:fldCharType="end"/>
      </w:r>
      <w:r>
        <w:fldChar w:fldCharType="end"/>
      </w:r>
    </w:p>
    <w:p w14:paraId="454252EE">
      <w:pPr>
        <w:pStyle w:val="47"/>
        <w:tabs>
          <w:tab w:val="right" w:leader="dot" w:pos="9412"/>
        </w:tabs>
        <w:ind w:left="560"/>
      </w:pPr>
      <w:r>
        <w:fldChar w:fldCharType="begin"/>
      </w:r>
      <w:r>
        <w:instrText xml:space="preserve"> HYPERLINK \l "_Toc2462" </w:instrText>
      </w:r>
      <w:r>
        <w:fldChar w:fldCharType="separate"/>
      </w:r>
      <w:r>
        <w:rPr>
          <w:rFonts w:hint="eastAsia" w:ascii="仿宋" w:eastAsia="仿宋" w:cs="仿宋"/>
          <w:szCs w:val="30"/>
        </w:rPr>
        <w:t>第二篇  项目服务需求</w:t>
      </w:r>
      <w:r>
        <w:tab/>
      </w:r>
      <w:r>
        <w:fldChar w:fldCharType="begin"/>
      </w:r>
      <w:r>
        <w:instrText xml:space="preserve"> PAGEREF _Toc2462 \h </w:instrText>
      </w:r>
      <w:r>
        <w:fldChar w:fldCharType="separate"/>
      </w:r>
      <w:r>
        <w:t>- 5 -</w:t>
      </w:r>
      <w:r>
        <w:fldChar w:fldCharType="end"/>
      </w:r>
      <w:r>
        <w:fldChar w:fldCharType="end"/>
      </w:r>
    </w:p>
    <w:p w14:paraId="1C744250">
      <w:pPr>
        <w:pStyle w:val="47"/>
        <w:tabs>
          <w:tab w:val="right" w:leader="dot" w:pos="9412"/>
        </w:tabs>
        <w:ind w:left="560"/>
      </w:pPr>
      <w:r>
        <w:fldChar w:fldCharType="begin"/>
      </w:r>
      <w:r>
        <w:instrText xml:space="preserve"> HYPERLINK \l "_Toc28645" </w:instrText>
      </w:r>
      <w:r>
        <w:fldChar w:fldCharType="separate"/>
      </w:r>
      <w:r>
        <w:rPr>
          <w:rFonts w:hint="eastAsia" w:ascii="仿宋" w:eastAsia="仿宋" w:cs="仿宋"/>
          <w:szCs w:val="30"/>
        </w:rPr>
        <w:t>第三篇  项目商务需求</w:t>
      </w:r>
      <w:r>
        <w:tab/>
      </w:r>
      <w:r>
        <w:fldChar w:fldCharType="begin"/>
      </w:r>
      <w:r>
        <w:instrText xml:space="preserve"> PAGEREF _Toc28645 \h </w:instrText>
      </w:r>
      <w:r>
        <w:fldChar w:fldCharType="separate"/>
      </w:r>
      <w:r>
        <w:t>- 13 -</w:t>
      </w:r>
      <w:r>
        <w:fldChar w:fldCharType="end"/>
      </w:r>
      <w:r>
        <w:fldChar w:fldCharType="end"/>
      </w:r>
    </w:p>
    <w:p w14:paraId="3320C656">
      <w:pPr>
        <w:pStyle w:val="47"/>
        <w:tabs>
          <w:tab w:val="right" w:leader="dot" w:pos="9412"/>
        </w:tabs>
        <w:ind w:left="560"/>
      </w:pPr>
      <w:r>
        <w:fldChar w:fldCharType="begin"/>
      </w:r>
      <w:r>
        <w:instrText xml:space="preserve"> HYPERLINK \l "_Toc19101" </w:instrText>
      </w:r>
      <w:r>
        <w:fldChar w:fldCharType="separate"/>
      </w:r>
      <w:r>
        <w:rPr>
          <w:rFonts w:hint="eastAsia" w:ascii="仿宋" w:eastAsia="仿宋" w:cs="仿宋"/>
          <w:szCs w:val="30"/>
        </w:rPr>
        <w:t>第四篇  资格审查及评标办法</w:t>
      </w:r>
      <w:r>
        <w:tab/>
      </w:r>
      <w:r>
        <w:fldChar w:fldCharType="begin"/>
      </w:r>
      <w:r>
        <w:instrText xml:space="preserve"> PAGEREF _Toc19101 \h </w:instrText>
      </w:r>
      <w:r>
        <w:fldChar w:fldCharType="separate"/>
      </w:r>
      <w:r>
        <w:t>- 14 -</w:t>
      </w:r>
      <w:r>
        <w:fldChar w:fldCharType="end"/>
      </w:r>
      <w:r>
        <w:fldChar w:fldCharType="end"/>
      </w:r>
    </w:p>
    <w:p w14:paraId="0B65B1D4">
      <w:pPr>
        <w:pStyle w:val="47"/>
        <w:tabs>
          <w:tab w:val="right" w:leader="dot" w:pos="9412"/>
        </w:tabs>
        <w:ind w:left="560"/>
      </w:pPr>
      <w:r>
        <w:fldChar w:fldCharType="begin"/>
      </w:r>
      <w:r>
        <w:instrText xml:space="preserve"> HYPERLINK \l "_Toc30211" </w:instrText>
      </w:r>
      <w:r>
        <w:fldChar w:fldCharType="separate"/>
      </w:r>
      <w:r>
        <w:rPr>
          <w:rFonts w:hint="eastAsia" w:ascii="仿宋" w:eastAsia="仿宋" w:cs="仿宋"/>
          <w:szCs w:val="30"/>
        </w:rPr>
        <w:t>第五篇  供应商须知</w:t>
      </w:r>
      <w:r>
        <w:tab/>
      </w:r>
      <w:r>
        <w:fldChar w:fldCharType="begin"/>
      </w:r>
      <w:r>
        <w:instrText xml:space="preserve"> PAGEREF _Toc30211 \h </w:instrText>
      </w:r>
      <w:r>
        <w:fldChar w:fldCharType="separate"/>
      </w:r>
      <w:r>
        <w:t>- 18 -</w:t>
      </w:r>
      <w:r>
        <w:fldChar w:fldCharType="end"/>
      </w:r>
      <w:r>
        <w:fldChar w:fldCharType="end"/>
      </w:r>
    </w:p>
    <w:p w14:paraId="5763CAA9">
      <w:pPr>
        <w:pStyle w:val="47"/>
        <w:tabs>
          <w:tab w:val="right" w:leader="dot" w:pos="9412"/>
        </w:tabs>
        <w:ind w:left="560"/>
      </w:pPr>
      <w:r>
        <w:fldChar w:fldCharType="begin"/>
      </w:r>
      <w:r>
        <w:instrText xml:space="preserve"> HYPERLINK \l "_Toc557" </w:instrText>
      </w:r>
      <w:r>
        <w:fldChar w:fldCharType="separate"/>
      </w:r>
      <w:r>
        <w:rPr>
          <w:rFonts w:hint="eastAsia" w:ascii="仿宋" w:eastAsia="仿宋" w:cs="仿宋"/>
          <w:szCs w:val="30"/>
        </w:rPr>
        <w:t>第六篇  采购合同（格式）</w:t>
      </w:r>
      <w:r>
        <w:tab/>
      </w:r>
      <w:r>
        <w:fldChar w:fldCharType="begin"/>
      </w:r>
      <w:r>
        <w:instrText xml:space="preserve"> PAGEREF _Toc557 \h </w:instrText>
      </w:r>
      <w:r>
        <w:fldChar w:fldCharType="separate"/>
      </w:r>
      <w:r>
        <w:t>- 21 -</w:t>
      </w:r>
      <w:r>
        <w:fldChar w:fldCharType="end"/>
      </w:r>
      <w:r>
        <w:fldChar w:fldCharType="end"/>
      </w:r>
    </w:p>
    <w:p w14:paraId="2A629B86">
      <w:pPr>
        <w:pStyle w:val="47"/>
        <w:tabs>
          <w:tab w:val="right" w:leader="dot" w:pos="9412"/>
        </w:tabs>
        <w:ind w:left="560"/>
      </w:pPr>
      <w:r>
        <w:fldChar w:fldCharType="begin"/>
      </w:r>
      <w:r>
        <w:instrText xml:space="preserve"> HYPERLINK \l "_Toc14223" </w:instrText>
      </w:r>
      <w:r>
        <w:fldChar w:fldCharType="separate"/>
      </w:r>
      <w:r>
        <w:rPr>
          <w:rFonts w:hint="eastAsia" w:ascii="仿宋" w:eastAsia="仿宋" w:cs="仿宋"/>
          <w:szCs w:val="30"/>
        </w:rPr>
        <w:t>第七篇  响应文件编制要求</w:t>
      </w:r>
      <w:r>
        <w:tab/>
      </w:r>
      <w:r>
        <w:fldChar w:fldCharType="begin"/>
      </w:r>
      <w:r>
        <w:instrText xml:space="preserve"> PAGEREF _Toc14223 \h </w:instrText>
      </w:r>
      <w:r>
        <w:fldChar w:fldCharType="separate"/>
      </w:r>
      <w:r>
        <w:t>- 22 -</w:t>
      </w:r>
      <w:r>
        <w:fldChar w:fldCharType="end"/>
      </w:r>
      <w:r>
        <w:fldChar w:fldCharType="end"/>
      </w:r>
    </w:p>
    <w:p w14:paraId="23F52D43">
      <w:pPr>
        <w:pStyle w:val="29"/>
        <w:tabs>
          <w:tab w:val="right" w:leader="dot" w:pos="9412"/>
        </w:tabs>
        <w:ind w:left="1120"/>
      </w:pPr>
    </w:p>
    <w:p w14:paraId="0FD6250E">
      <w:pPr>
        <w:pStyle w:val="47"/>
        <w:tabs>
          <w:tab w:val="right" w:leader="dot" w:pos="9402"/>
        </w:tabs>
        <w:spacing w:line="360" w:lineRule="auto"/>
        <w:ind w:left="560"/>
        <w:jc w:val="center"/>
        <w:rPr>
          <w:rFonts w:ascii="仿宋" w:eastAsia="仿宋" w:cs="仿宋"/>
          <w:color w:val="000000"/>
          <w:sz w:val="18"/>
          <w:szCs w:val="22"/>
        </w:rPr>
        <w:sectPr>
          <w:headerReference r:id="rId4"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4"/>
        </w:sectPr>
      </w:pPr>
      <w:r>
        <w:rPr>
          <w:rFonts w:hint="eastAsia" w:ascii="仿宋" w:eastAsia="仿宋" w:cs="仿宋"/>
          <w:color w:val="000000"/>
          <w:szCs w:val="21"/>
        </w:rPr>
        <w:fldChar w:fldCharType="end"/>
      </w:r>
    </w:p>
    <w:p w14:paraId="25584907">
      <w:pPr>
        <w:pStyle w:val="3"/>
        <w:spacing w:line="360" w:lineRule="auto"/>
        <w:jc w:val="center"/>
        <w:rPr>
          <w:rFonts w:ascii="仿宋" w:eastAsia="仿宋" w:cs="仿宋"/>
          <w:b w:val="0"/>
          <w:color w:val="000000"/>
          <w:szCs w:val="30"/>
        </w:rPr>
      </w:pPr>
      <w:bookmarkStart w:id="0" w:name="_Toc11641050"/>
      <w:bookmarkStart w:id="1" w:name="_Toc32423"/>
      <w:bookmarkStart w:id="2" w:name="_Toc18041"/>
      <w:bookmarkStart w:id="3" w:name="_Toc12789052"/>
      <w:bookmarkStart w:id="4" w:name="_Toc26451"/>
      <w:r>
        <w:rPr>
          <w:rFonts w:hint="eastAsia" w:ascii="仿宋" w:eastAsia="仿宋" w:cs="仿宋"/>
          <w:b w:val="0"/>
          <w:color w:val="000000"/>
          <w:sz w:val="36"/>
          <w:szCs w:val="30"/>
        </w:rPr>
        <w:t>第一篇  采购邀请书</w:t>
      </w:r>
      <w:bookmarkEnd w:id="0"/>
      <w:bookmarkEnd w:id="1"/>
      <w:bookmarkEnd w:id="2"/>
      <w:bookmarkEnd w:id="3"/>
      <w:bookmarkEnd w:id="4"/>
    </w:p>
    <w:p w14:paraId="46F65B33">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lang w:eastAsia="zh-CN"/>
        </w:rPr>
        <w:t>重庆多杰数字科技咨询服务有限公司</w:t>
      </w:r>
      <w:r>
        <w:rPr>
          <w:rFonts w:hint="eastAsia" w:ascii="仿宋" w:eastAsia="仿宋" w:cs="仿宋"/>
          <w:color w:val="000000"/>
          <w:sz w:val="24"/>
          <w:szCs w:val="24"/>
        </w:rPr>
        <w:t>（以下简称：采购代理机构）接受重庆自然博物馆（以下简称：采购人）的委托，对</w:t>
      </w:r>
      <w:r>
        <w:rPr>
          <w:rFonts w:hint="eastAsia" w:ascii="仿宋" w:eastAsia="仿宋" w:cs="仿宋"/>
          <w:color w:val="000000"/>
          <w:sz w:val="24"/>
          <w:szCs w:val="24"/>
          <w:lang w:eastAsia="zh-CN"/>
        </w:rPr>
        <w:t>项目名称:重庆自然博物馆安全设施设备采购项目</w:t>
      </w:r>
      <w:r>
        <w:rPr>
          <w:rFonts w:hint="eastAsia" w:ascii="仿宋" w:eastAsia="仿宋" w:cs="仿宋"/>
          <w:color w:val="000000"/>
          <w:sz w:val="24"/>
          <w:szCs w:val="24"/>
        </w:rPr>
        <w:t>进行竞争性比选。欢迎有资格的供应商前来参与。</w:t>
      </w:r>
    </w:p>
    <w:p w14:paraId="74157C34">
      <w:pPr>
        <w:pStyle w:val="4"/>
        <w:spacing w:before="0" w:after="0" w:line="400" w:lineRule="exact"/>
        <w:ind w:firstLine="241" w:firstLineChars="100"/>
        <w:rPr>
          <w:rFonts w:ascii="仿宋" w:eastAsia="仿宋" w:cs="仿宋"/>
          <w:color w:val="000000"/>
          <w:sz w:val="24"/>
          <w:szCs w:val="24"/>
        </w:rPr>
      </w:pPr>
      <w:bookmarkStart w:id="5" w:name="_Toc3292"/>
      <w:bookmarkStart w:id="6" w:name="_Toc30643"/>
      <w:bookmarkStart w:id="7" w:name="_Toc28291"/>
      <w:bookmarkStart w:id="8" w:name="_Toc2065"/>
      <w:bookmarkStart w:id="9" w:name="_Toc4044"/>
      <w:bookmarkStart w:id="10" w:name="_Toc317775175"/>
      <w:bookmarkStart w:id="11" w:name="_Toc15279"/>
      <w:bookmarkStart w:id="12" w:name="_Toc313893526"/>
      <w:r>
        <w:rPr>
          <w:rFonts w:hint="eastAsia" w:ascii="仿宋" w:eastAsia="仿宋" w:cs="仿宋"/>
          <w:color w:val="000000"/>
          <w:sz w:val="24"/>
          <w:szCs w:val="24"/>
        </w:rPr>
        <w:t>一、比选内容</w:t>
      </w:r>
      <w:bookmarkEnd w:id="5"/>
      <w:bookmarkEnd w:id="6"/>
      <w:bookmarkEnd w:id="7"/>
      <w:bookmarkEnd w:id="8"/>
      <w:bookmarkEnd w:id="9"/>
      <w:bookmarkEnd w:id="10"/>
      <w:bookmarkEnd w:id="11"/>
      <w:bookmarkEnd w:id="12"/>
    </w:p>
    <w:tbl>
      <w:tblPr>
        <w:tblStyle w:val="60"/>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2"/>
        <w:gridCol w:w="1470"/>
        <w:gridCol w:w="1580"/>
        <w:gridCol w:w="923"/>
      </w:tblGrid>
      <w:tr w14:paraId="4EFD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882" w:type="dxa"/>
            <w:tcBorders>
              <w:top w:val="single" w:color="auto" w:sz="4" w:space="0"/>
              <w:left w:val="single" w:color="auto" w:sz="4" w:space="0"/>
              <w:right w:val="single" w:color="auto" w:sz="4" w:space="0"/>
              <w:tl2br w:val="nil"/>
              <w:tr2bl w:val="nil"/>
            </w:tcBorders>
            <w:vAlign w:val="center"/>
          </w:tcPr>
          <w:p w14:paraId="774ADE6F">
            <w:pPr>
              <w:widowControl/>
              <w:jc w:val="center"/>
              <w:rPr>
                <w:rFonts w:ascii="仿宋" w:eastAsia="仿宋" w:cs="仿宋"/>
                <w:b/>
                <w:bCs/>
                <w:color w:val="000000"/>
                <w:kern w:val="0"/>
                <w:sz w:val="24"/>
                <w:szCs w:val="24"/>
              </w:rPr>
            </w:pPr>
            <w:r>
              <w:rPr>
                <w:rFonts w:hint="eastAsia" w:ascii="仿宋" w:eastAsia="仿宋" w:cs="仿宋"/>
                <w:b/>
                <w:bCs/>
                <w:color w:val="000000"/>
                <w:kern w:val="0"/>
                <w:sz w:val="24"/>
                <w:szCs w:val="24"/>
              </w:rPr>
              <w:t>项目名称</w:t>
            </w:r>
          </w:p>
        </w:tc>
        <w:tc>
          <w:tcPr>
            <w:tcW w:w="1470" w:type="dxa"/>
            <w:tcBorders>
              <w:top w:val="single" w:color="auto" w:sz="4" w:space="0"/>
              <w:left w:val="single" w:color="auto" w:sz="4" w:space="0"/>
              <w:right w:val="single" w:color="auto" w:sz="4" w:space="0"/>
              <w:tl2br w:val="nil"/>
              <w:tr2bl w:val="nil"/>
            </w:tcBorders>
            <w:vAlign w:val="center"/>
          </w:tcPr>
          <w:p w14:paraId="0E4438CC">
            <w:pPr>
              <w:jc w:val="center"/>
              <w:rPr>
                <w:rFonts w:ascii="仿宋" w:eastAsia="仿宋" w:cs="仿宋"/>
                <w:b/>
                <w:bCs/>
                <w:color w:val="000000"/>
                <w:kern w:val="0"/>
                <w:sz w:val="24"/>
                <w:szCs w:val="24"/>
              </w:rPr>
            </w:pPr>
            <w:r>
              <w:rPr>
                <w:rFonts w:hint="eastAsia" w:ascii="仿宋" w:eastAsia="仿宋" w:cs="仿宋"/>
                <w:b/>
                <w:bCs/>
                <w:color w:val="000000"/>
                <w:kern w:val="0"/>
                <w:sz w:val="24"/>
                <w:szCs w:val="24"/>
              </w:rPr>
              <w:t>采购预算</w:t>
            </w:r>
          </w:p>
          <w:p w14:paraId="6A438FF2">
            <w:pPr>
              <w:widowControl/>
              <w:jc w:val="center"/>
              <w:rPr>
                <w:rFonts w:ascii="仿宋" w:eastAsia="仿宋" w:cs="仿宋"/>
                <w:b/>
                <w:bCs/>
                <w:color w:val="000000"/>
                <w:kern w:val="0"/>
                <w:sz w:val="24"/>
                <w:szCs w:val="24"/>
              </w:rPr>
            </w:pPr>
            <w:r>
              <w:rPr>
                <w:rFonts w:hint="eastAsia" w:ascii="仿宋" w:eastAsia="仿宋" w:cs="仿宋"/>
                <w:b/>
                <w:bCs/>
                <w:color w:val="000000"/>
                <w:kern w:val="0"/>
                <w:sz w:val="24"/>
                <w:szCs w:val="24"/>
              </w:rPr>
              <w:t>（元）</w:t>
            </w:r>
          </w:p>
        </w:tc>
        <w:tc>
          <w:tcPr>
            <w:tcW w:w="1580" w:type="dxa"/>
            <w:tcBorders>
              <w:top w:val="single" w:color="auto" w:sz="4" w:space="0"/>
              <w:left w:val="single" w:color="auto" w:sz="4" w:space="0"/>
              <w:right w:val="single" w:color="auto" w:sz="4" w:space="0"/>
              <w:tl2br w:val="nil"/>
              <w:tr2bl w:val="nil"/>
            </w:tcBorders>
            <w:vAlign w:val="center"/>
          </w:tcPr>
          <w:p w14:paraId="3CF62CB4">
            <w:pPr>
              <w:jc w:val="center"/>
              <w:rPr>
                <w:rFonts w:ascii="仿宋" w:eastAsia="仿宋" w:cs="仿宋"/>
                <w:b/>
                <w:bCs/>
                <w:color w:val="000000"/>
                <w:kern w:val="0"/>
                <w:sz w:val="24"/>
                <w:szCs w:val="24"/>
              </w:rPr>
            </w:pPr>
            <w:r>
              <w:rPr>
                <w:rFonts w:hint="eastAsia" w:ascii="仿宋" w:eastAsia="仿宋" w:cs="仿宋"/>
                <w:b/>
                <w:bCs/>
                <w:color w:val="000000"/>
                <w:kern w:val="0"/>
                <w:sz w:val="24"/>
                <w:szCs w:val="24"/>
              </w:rPr>
              <w:t>成交供应商数量（名）</w:t>
            </w:r>
          </w:p>
        </w:tc>
        <w:tc>
          <w:tcPr>
            <w:tcW w:w="923" w:type="dxa"/>
            <w:tcBorders>
              <w:top w:val="single" w:color="auto" w:sz="4" w:space="0"/>
              <w:left w:val="single" w:color="auto" w:sz="4" w:space="0"/>
              <w:right w:val="single" w:color="auto" w:sz="4" w:space="0"/>
              <w:tl2br w:val="nil"/>
              <w:tr2bl w:val="nil"/>
            </w:tcBorders>
            <w:vAlign w:val="center"/>
          </w:tcPr>
          <w:p w14:paraId="4B1DBD8C">
            <w:pPr>
              <w:jc w:val="center"/>
              <w:rPr>
                <w:rFonts w:ascii="仿宋" w:eastAsia="仿宋" w:cs="仿宋"/>
                <w:b/>
                <w:bCs/>
                <w:color w:val="000000"/>
                <w:kern w:val="0"/>
                <w:sz w:val="24"/>
                <w:szCs w:val="24"/>
              </w:rPr>
            </w:pPr>
            <w:r>
              <w:rPr>
                <w:rFonts w:hint="eastAsia" w:ascii="仿宋" w:eastAsia="仿宋" w:cs="仿宋"/>
                <w:b/>
                <w:bCs/>
                <w:color w:val="000000"/>
                <w:kern w:val="0"/>
                <w:sz w:val="24"/>
                <w:szCs w:val="24"/>
              </w:rPr>
              <w:t>备注</w:t>
            </w:r>
          </w:p>
        </w:tc>
      </w:tr>
      <w:tr w14:paraId="70A2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882" w:type="dxa"/>
            <w:tcBorders>
              <w:top w:val="single" w:color="auto" w:sz="4" w:space="0"/>
              <w:left w:val="single" w:color="auto" w:sz="4" w:space="0"/>
              <w:right w:val="single" w:color="auto" w:sz="4" w:space="0"/>
              <w:tl2br w:val="nil"/>
              <w:tr2bl w:val="nil"/>
            </w:tcBorders>
            <w:vAlign w:val="center"/>
          </w:tcPr>
          <w:p w14:paraId="6D563300">
            <w:pPr>
              <w:widowControl/>
              <w:jc w:val="center"/>
              <w:rPr>
                <w:rFonts w:hint="eastAsia" w:ascii="仿宋" w:eastAsia="仿宋" w:cs="仿宋"/>
                <w:color w:val="000000"/>
                <w:kern w:val="0"/>
                <w:sz w:val="24"/>
                <w:szCs w:val="24"/>
                <w:lang w:eastAsia="zh-CN"/>
              </w:rPr>
            </w:pPr>
            <w:bookmarkStart w:id="13" w:name="_Hlk344477914"/>
            <w:r>
              <w:rPr>
                <w:rFonts w:hint="eastAsia" w:ascii="仿宋" w:eastAsia="仿宋" w:cs="仿宋"/>
                <w:color w:val="000000"/>
                <w:sz w:val="24"/>
                <w:szCs w:val="24"/>
                <w:lang w:eastAsia="zh-CN"/>
              </w:rPr>
              <w:t>重庆自然博物馆安全设施设备采购项目</w:t>
            </w:r>
          </w:p>
        </w:tc>
        <w:tc>
          <w:tcPr>
            <w:tcW w:w="1470" w:type="dxa"/>
            <w:tcBorders>
              <w:top w:val="single" w:color="auto" w:sz="4" w:space="0"/>
              <w:left w:val="single" w:color="auto" w:sz="4" w:space="0"/>
              <w:right w:val="single" w:color="auto" w:sz="4" w:space="0"/>
              <w:tl2br w:val="nil"/>
              <w:tr2bl w:val="nil"/>
            </w:tcBorders>
            <w:vAlign w:val="center"/>
          </w:tcPr>
          <w:p w14:paraId="1EEF6FE7">
            <w:pPr>
              <w:widowControl/>
              <w:jc w:val="center"/>
              <w:rPr>
                <w:rFonts w:hint="eastAsia" w:ascii="仿宋" w:eastAsia="仿宋" w:cs="仿宋"/>
                <w:color w:val="000000"/>
                <w:kern w:val="0"/>
                <w:sz w:val="24"/>
                <w:szCs w:val="24"/>
              </w:rPr>
            </w:pPr>
            <w:r>
              <w:rPr>
                <w:rFonts w:hint="eastAsia" w:ascii="仿宋" w:hAnsi="仿宋" w:eastAsia="仿宋" w:cs="仿宋"/>
                <w:color w:val="auto"/>
                <w:kern w:val="0"/>
                <w:sz w:val="24"/>
                <w:szCs w:val="24"/>
                <w:highlight w:val="none"/>
                <w:lang w:val="en-US" w:eastAsia="zh-CN"/>
              </w:rPr>
              <w:t>113000.00</w:t>
            </w:r>
          </w:p>
        </w:tc>
        <w:tc>
          <w:tcPr>
            <w:tcW w:w="1580" w:type="dxa"/>
            <w:tcBorders>
              <w:top w:val="single" w:color="auto" w:sz="4" w:space="0"/>
              <w:left w:val="single" w:color="auto" w:sz="4" w:space="0"/>
              <w:right w:val="single" w:color="auto" w:sz="4" w:space="0"/>
              <w:tl2br w:val="nil"/>
              <w:tr2bl w:val="nil"/>
            </w:tcBorders>
            <w:vAlign w:val="center"/>
          </w:tcPr>
          <w:p w14:paraId="62A4AFC8">
            <w:pPr>
              <w:jc w:val="center"/>
              <w:rPr>
                <w:rFonts w:ascii="仿宋" w:eastAsia="仿宋" w:cs="仿宋"/>
                <w:color w:val="000000"/>
                <w:kern w:val="0"/>
                <w:sz w:val="24"/>
                <w:szCs w:val="24"/>
              </w:rPr>
            </w:pPr>
            <w:r>
              <w:rPr>
                <w:rFonts w:hint="eastAsia" w:ascii="仿宋" w:eastAsia="仿宋" w:cs="仿宋"/>
                <w:color w:val="000000"/>
                <w:kern w:val="0"/>
                <w:sz w:val="24"/>
                <w:szCs w:val="24"/>
              </w:rPr>
              <w:t>1</w:t>
            </w:r>
          </w:p>
        </w:tc>
        <w:tc>
          <w:tcPr>
            <w:tcW w:w="923" w:type="dxa"/>
            <w:tcBorders>
              <w:top w:val="single" w:color="auto" w:sz="4" w:space="0"/>
              <w:left w:val="single" w:color="auto" w:sz="4" w:space="0"/>
              <w:right w:val="single" w:color="auto" w:sz="4" w:space="0"/>
              <w:tl2br w:val="nil"/>
              <w:tr2bl w:val="nil"/>
            </w:tcBorders>
            <w:vAlign w:val="center"/>
          </w:tcPr>
          <w:p w14:paraId="62F874B4">
            <w:pPr>
              <w:widowControl/>
              <w:ind w:firstLine="480" w:firstLineChars="200"/>
              <w:jc w:val="left"/>
              <w:rPr>
                <w:rFonts w:ascii="仿宋" w:eastAsia="仿宋" w:cs="仿宋"/>
                <w:color w:val="000000"/>
                <w:kern w:val="0"/>
                <w:sz w:val="24"/>
                <w:szCs w:val="24"/>
              </w:rPr>
            </w:pPr>
          </w:p>
        </w:tc>
      </w:tr>
      <w:bookmarkEnd w:id="13"/>
    </w:tbl>
    <w:p w14:paraId="1461F865">
      <w:pPr>
        <w:pStyle w:val="4"/>
        <w:spacing w:before="0" w:after="0" w:line="400" w:lineRule="exact"/>
        <w:ind w:firstLine="482" w:firstLineChars="200"/>
        <w:rPr>
          <w:rFonts w:ascii="仿宋" w:eastAsia="仿宋" w:cs="仿宋"/>
          <w:color w:val="000000"/>
          <w:sz w:val="24"/>
          <w:szCs w:val="24"/>
        </w:rPr>
      </w:pPr>
      <w:bookmarkStart w:id="14" w:name="_Toc21888"/>
      <w:bookmarkStart w:id="15" w:name="_Toc15827"/>
      <w:bookmarkStart w:id="16" w:name="_Toc3183"/>
      <w:bookmarkStart w:id="17" w:name="_Toc30302"/>
      <w:bookmarkStart w:id="18" w:name="_Toc27420"/>
      <w:bookmarkStart w:id="19" w:name="_Toc15486"/>
      <w:bookmarkStart w:id="20" w:name="_Toc373860293"/>
      <w:bookmarkStart w:id="21" w:name="_Toc317775178"/>
      <w:r>
        <w:rPr>
          <w:rFonts w:hint="eastAsia" w:ascii="仿宋" w:eastAsia="仿宋" w:cs="仿宋"/>
          <w:color w:val="000000"/>
          <w:sz w:val="24"/>
          <w:szCs w:val="24"/>
        </w:rPr>
        <w:t>二、资金来源</w:t>
      </w:r>
      <w:bookmarkEnd w:id="14"/>
      <w:bookmarkEnd w:id="15"/>
      <w:bookmarkEnd w:id="16"/>
      <w:bookmarkEnd w:id="17"/>
      <w:bookmarkEnd w:id="18"/>
      <w:bookmarkEnd w:id="19"/>
    </w:p>
    <w:p w14:paraId="0D83083F">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财政资金。</w:t>
      </w:r>
    </w:p>
    <w:p w14:paraId="76E00C49">
      <w:pPr>
        <w:pStyle w:val="4"/>
        <w:spacing w:before="0" w:after="0" w:line="400" w:lineRule="exact"/>
        <w:ind w:firstLine="482" w:firstLineChars="200"/>
        <w:rPr>
          <w:rFonts w:ascii="仿宋" w:eastAsia="仿宋" w:cs="仿宋"/>
          <w:color w:val="000000"/>
          <w:sz w:val="24"/>
          <w:szCs w:val="24"/>
        </w:rPr>
      </w:pPr>
      <w:bookmarkStart w:id="22" w:name="_Toc5955"/>
      <w:bookmarkStart w:id="23" w:name="_Toc26852"/>
      <w:bookmarkStart w:id="24" w:name="_Toc29806"/>
      <w:bookmarkStart w:id="25" w:name="_Toc16316"/>
      <w:bookmarkStart w:id="26" w:name="_Toc2519"/>
      <w:bookmarkStart w:id="27" w:name="_Toc27500"/>
      <w:r>
        <w:rPr>
          <w:rFonts w:hint="eastAsia" w:ascii="仿宋" w:eastAsia="仿宋" w:cs="仿宋"/>
          <w:color w:val="000000"/>
          <w:sz w:val="24"/>
          <w:szCs w:val="24"/>
        </w:rPr>
        <w:t>三、供应商资格条件</w:t>
      </w:r>
      <w:bookmarkEnd w:id="22"/>
      <w:bookmarkEnd w:id="23"/>
      <w:bookmarkEnd w:id="24"/>
      <w:bookmarkEnd w:id="25"/>
      <w:bookmarkEnd w:id="26"/>
      <w:bookmarkEnd w:id="27"/>
    </w:p>
    <w:p w14:paraId="0C443D97">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（一）基本资格条件</w:t>
      </w:r>
    </w:p>
    <w:p w14:paraId="30FB8114">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1.具有独立承担民事责任的能力；</w:t>
      </w:r>
    </w:p>
    <w:p w14:paraId="3B93B116">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2.具有良好的商业信誉和健全的财务会计制度；</w:t>
      </w:r>
    </w:p>
    <w:p w14:paraId="2BFD6426">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3.具有履行合同所必需的设备和专业技术能力；</w:t>
      </w:r>
    </w:p>
    <w:p w14:paraId="32F7C066">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4.有依法缴纳税收和社会保障资金的良好记录；</w:t>
      </w:r>
    </w:p>
    <w:p w14:paraId="659CE48A">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5.参加政府采购活动前三年内，在经营活动中没有重大违法记录。</w:t>
      </w:r>
    </w:p>
    <w:p w14:paraId="4EF87A04">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6.法律、行政法规规定的其他条件。</w:t>
      </w:r>
    </w:p>
    <w:p w14:paraId="2D6DDD45">
      <w:pPr>
        <w:spacing w:line="400" w:lineRule="exact"/>
        <w:ind w:firstLine="480" w:firstLineChars="200"/>
        <w:rPr>
          <w:rFonts w:ascii="仿宋" w:eastAsia="仿宋" w:cs="仿宋"/>
          <w:color w:val="000000"/>
        </w:rPr>
      </w:pPr>
      <w:r>
        <w:rPr>
          <w:rFonts w:hint="eastAsia" w:ascii="仿宋" w:eastAsia="仿宋" w:cs="仿宋"/>
          <w:color w:val="000000"/>
          <w:sz w:val="24"/>
          <w:szCs w:val="24"/>
        </w:rPr>
        <w:t>（二）本项目的特定资格要求：无。</w:t>
      </w:r>
    </w:p>
    <w:p w14:paraId="6ACE7688">
      <w:pPr>
        <w:pStyle w:val="4"/>
        <w:spacing w:before="0" w:after="0" w:line="400" w:lineRule="exact"/>
        <w:ind w:firstLine="482" w:firstLineChars="200"/>
        <w:rPr>
          <w:rFonts w:ascii="仿宋" w:eastAsia="仿宋" w:cs="仿宋"/>
          <w:color w:val="000000"/>
          <w:sz w:val="24"/>
          <w:szCs w:val="24"/>
        </w:rPr>
      </w:pPr>
      <w:bookmarkStart w:id="28" w:name="_Toc28102"/>
      <w:bookmarkStart w:id="29" w:name="_Toc14535"/>
      <w:bookmarkStart w:id="30" w:name="_Toc32452"/>
      <w:bookmarkStart w:id="31" w:name="_Toc20164"/>
      <w:bookmarkStart w:id="32" w:name="_Toc26955"/>
      <w:bookmarkStart w:id="33" w:name="_Toc23797"/>
      <w:r>
        <w:rPr>
          <w:rFonts w:hint="eastAsia" w:ascii="仿宋" w:eastAsia="仿宋" w:cs="仿宋"/>
          <w:color w:val="000000"/>
          <w:sz w:val="24"/>
          <w:szCs w:val="24"/>
        </w:rPr>
        <w:t>四、比选有关说明</w:t>
      </w:r>
      <w:bookmarkEnd w:id="20"/>
      <w:bookmarkEnd w:id="28"/>
      <w:bookmarkEnd w:id="29"/>
      <w:bookmarkEnd w:id="30"/>
      <w:bookmarkEnd w:id="31"/>
      <w:bookmarkEnd w:id="32"/>
      <w:bookmarkEnd w:id="33"/>
    </w:p>
    <w:p w14:paraId="0DA630C7">
      <w:pPr>
        <w:spacing w:line="400" w:lineRule="exact"/>
        <w:ind w:firstLine="480" w:firstLineChars="200"/>
        <w:jc w:val="left"/>
        <w:rPr>
          <w:rFonts w:ascii="仿宋" w:eastAsia="仿宋" w:cs="仿宋"/>
          <w:sz w:val="24"/>
          <w:szCs w:val="24"/>
        </w:rPr>
      </w:pPr>
      <w:r>
        <w:rPr>
          <w:rFonts w:hint="eastAsia" w:ascii="仿宋" w:eastAsia="仿宋" w:cs="仿宋"/>
          <w:sz w:val="24"/>
          <w:szCs w:val="24"/>
        </w:rPr>
        <w:t>（一）凡有意参加比选的供应商，请在重庆自然博物（https://www.cmnh.org.cn/）上下载本项目竞争性比选文件以及图纸、澄清等比选前公布的所有项目资料，无论供应商下载或领取与否，均视为已知晓所有比选实质性要求内容。</w:t>
      </w:r>
    </w:p>
    <w:p w14:paraId="0143A3E2">
      <w:pPr>
        <w:spacing w:line="400" w:lineRule="exact"/>
        <w:ind w:firstLine="480" w:firstLineChars="200"/>
        <w:rPr>
          <w:rFonts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val="en-US" w:eastAsia="zh-CN"/>
        </w:rPr>
        <w:t>二</w:t>
      </w:r>
      <w:r>
        <w:rPr>
          <w:rFonts w:hint="eastAsia" w:ascii="仿宋" w:eastAsia="仿宋" w:cs="仿宋"/>
          <w:sz w:val="24"/>
          <w:szCs w:val="24"/>
        </w:rPr>
        <w:t xml:space="preserve">）竞争性比选文件发售期限： </w:t>
      </w:r>
    </w:p>
    <w:p w14:paraId="1AF2BB64">
      <w:pPr>
        <w:spacing w:line="400" w:lineRule="exact"/>
        <w:ind w:firstLine="480" w:firstLineChars="200"/>
        <w:rPr>
          <w:rFonts w:ascii="仿宋" w:eastAsia="仿宋" w:cs="仿宋"/>
          <w:sz w:val="24"/>
          <w:szCs w:val="24"/>
        </w:rPr>
      </w:pPr>
      <w:r>
        <w:rPr>
          <w:rFonts w:hint="eastAsia" w:ascii="仿宋" w:eastAsia="仿宋" w:cs="仿宋"/>
          <w:sz w:val="24"/>
          <w:szCs w:val="24"/>
        </w:rPr>
        <w:t>1.竞争性比选文件发售期：</w:t>
      </w:r>
      <w:r>
        <w:rPr>
          <w:rStyle w:val="280"/>
          <w:rFonts w:hint="eastAsia" w:ascii="仿宋" w:eastAsia="仿宋"/>
          <w:sz w:val="24"/>
          <w:szCs w:val="24"/>
        </w:rPr>
        <w:t>2026</w:t>
      </w:r>
      <w:r>
        <w:rPr>
          <w:rStyle w:val="280"/>
          <w:rFonts w:ascii="仿宋" w:eastAsia="仿宋"/>
          <w:sz w:val="24"/>
          <w:szCs w:val="24"/>
        </w:rPr>
        <w:t>年</w:t>
      </w:r>
      <w:r>
        <w:rPr>
          <w:rStyle w:val="280"/>
          <w:rFonts w:hint="eastAsia" w:ascii="仿宋" w:eastAsia="仿宋"/>
          <w:sz w:val="24"/>
          <w:szCs w:val="24"/>
          <w:lang w:val="en-US" w:eastAsia="zh-CN"/>
        </w:rPr>
        <w:t>7</w:t>
      </w:r>
      <w:r>
        <w:rPr>
          <w:rStyle w:val="280"/>
          <w:rFonts w:ascii="仿宋" w:eastAsia="仿宋"/>
          <w:sz w:val="24"/>
          <w:szCs w:val="24"/>
        </w:rPr>
        <w:t>月</w:t>
      </w:r>
      <w:r>
        <w:rPr>
          <w:rStyle w:val="280"/>
          <w:rFonts w:hint="eastAsia" w:ascii="仿宋" w:eastAsia="仿宋"/>
          <w:sz w:val="24"/>
          <w:szCs w:val="24"/>
          <w:lang w:val="en-US" w:eastAsia="zh-CN"/>
        </w:rPr>
        <w:t>27</w:t>
      </w:r>
      <w:r>
        <w:rPr>
          <w:rStyle w:val="280"/>
          <w:rFonts w:ascii="仿宋" w:eastAsia="仿宋"/>
          <w:sz w:val="24"/>
          <w:szCs w:val="24"/>
        </w:rPr>
        <w:t>日-</w:t>
      </w:r>
      <w:r>
        <w:rPr>
          <w:rStyle w:val="280"/>
          <w:rFonts w:hint="eastAsia" w:ascii="仿宋" w:eastAsia="仿宋"/>
          <w:sz w:val="24"/>
          <w:szCs w:val="24"/>
        </w:rPr>
        <w:t>2026</w:t>
      </w:r>
      <w:r>
        <w:rPr>
          <w:rStyle w:val="280"/>
          <w:rFonts w:ascii="仿宋" w:eastAsia="仿宋"/>
          <w:sz w:val="24"/>
          <w:szCs w:val="24"/>
        </w:rPr>
        <w:t>年</w:t>
      </w:r>
      <w:r>
        <w:rPr>
          <w:rStyle w:val="280"/>
          <w:rFonts w:hint="eastAsia" w:ascii="仿宋" w:eastAsia="仿宋"/>
          <w:sz w:val="24"/>
          <w:szCs w:val="24"/>
          <w:lang w:val="en-US" w:eastAsia="zh-CN"/>
        </w:rPr>
        <w:t>7</w:t>
      </w:r>
      <w:r>
        <w:rPr>
          <w:rStyle w:val="280"/>
          <w:rFonts w:ascii="仿宋" w:eastAsia="仿宋"/>
          <w:sz w:val="24"/>
          <w:szCs w:val="24"/>
        </w:rPr>
        <w:t>月</w:t>
      </w:r>
      <w:r>
        <w:rPr>
          <w:rStyle w:val="280"/>
          <w:rFonts w:hint="eastAsia" w:ascii="仿宋" w:eastAsia="仿宋"/>
          <w:sz w:val="24"/>
          <w:szCs w:val="24"/>
          <w:lang w:val="en-US" w:eastAsia="zh-CN"/>
        </w:rPr>
        <w:t>29</w:t>
      </w:r>
      <w:r>
        <w:rPr>
          <w:rStyle w:val="280"/>
          <w:rFonts w:ascii="仿宋" w:eastAsia="仿宋"/>
          <w:sz w:val="24"/>
          <w:szCs w:val="24"/>
        </w:rPr>
        <w:t>日（工作时间）</w:t>
      </w:r>
      <w:r>
        <w:rPr>
          <w:rFonts w:hint="eastAsia" w:ascii="仿宋" w:eastAsia="仿宋" w:cs="仿宋"/>
          <w:sz w:val="24"/>
          <w:szCs w:val="24"/>
        </w:rPr>
        <w:t>。</w:t>
      </w:r>
    </w:p>
    <w:p w14:paraId="6D0BBE33">
      <w:pPr>
        <w:snapToGrid w:val="0"/>
        <w:spacing w:line="400" w:lineRule="exact"/>
        <w:ind w:firstLine="480" w:firstLineChars="200"/>
        <w:rPr>
          <w:rStyle w:val="280"/>
          <w:rFonts w:ascii="仿宋" w:eastAsia="仿宋"/>
          <w:sz w:val="24"/>
          <w:szCs w:val="24"/>
        </w:rPr>
      </w:pPr>
      <w:r>
        <w:rPr>
          <w:rFonts w:hint="eastAsia" w:ascii="仿宋" w:eastAsia="仿宋" w:cs="仿宋"/>
          <w:sz w:val="24"/>
          <w:szCs w:val="24"/>
        </w:rPr>
        <w:t>2.报名方式：</w:t>
      </w:r>
      <w:r>
        <w:rPr>
          <w:rStyle w:val="280"/>
          <w:rFonts w:hint="eastAsia" w:ascii="仿宋" w:eastAsia="仿宋"/>
          <w:sz w:val="24"/>
          <w:szCs w:val="24"/>
        </w:rPr>
        <w:t>竞争性比选文件</w:t>
      </w:r>
      <w:r>
        <w:rPr>
          <w:rStyle w:val="280"/>
          <w:rFonts w:ascii="仿宋" w:eastAsia="仿宋"/>
          <w:sz w:val="24"/>
          <w:szCs w:val="24"/>
        </w:rPr>
        <w:t>发售期内，供应商</w:t>
      </w:r>
      <w:r>
        <w:rPr>
          <w:rStyle w:val="280"/>
          <w:rFonts w:hint="eastAsia" w:ascii="仿宋" w:eastAsia="仿宋"/>
          <w:sz w:val="24"/>
          <w:szCs w:val="24"/>
        </w:rPr>
        <w:t>将</w:t>
      </w:r>
      <w:r>
        <w:rPr>
          <w:rStyle w:val="280"/>
          <w:rFonts w:ascii="仿宋" w:eastAsia="仿宋"/>
          <w:sz w:val="24"/>
          <w:szCs w:val="24"/>
        </w:rPr>
        <w:t>《</w:t>
      </w:r>
      <w:r>
        <w:rPr>
          <w:rStyle w:val="280"/>
          <w:rFonts w:hint="eastAsia" w:ascii="仿宋" w:eastAsia="仿宋"/>
          <w:sz w:val="24"/>
          <w:szCs w:val="24"/>
        </w:rPr>
        <w:t>竞争性比选文件登记表</w:t>
      </w:r>
      <w:r>
        <w:rPr>
          <w:rStyle w:val="280"/>
          <w:rFonts w:ascii="仿宋" w:eastAsia="仿宋"/>
          <w:sz w:val="24"/>
          <w:szCs w:val="24"/>
        </w:rPr>
        <w:t>》（加盖供应商公章）扫描后发送至</w:t>
      </w:r>
      <w:r>
        <w:rPr>
          <w:rStyle w:val="280"/>
          <w:rFonts w:hint="eastAsia" w:ascii="仿宋" w:eastAsia="仿宋"/>
          <w:sz w:val="24"/>
          <w:szCs w:val="24"/>
          <w:lang w:val="en-US" w:eastAsia="zh-CN"/>
        </w:rPr>
        <w:t>67192564</w:t>
      </w:r>
      <w:r>
        <w:rPr>
          <w:rStyle w:val="280"/>
          <w:rFonts w:hint="eastAsia" w:ascii="仿宋" w:eastAsia="仿宋"/>
          <w:sz w:val="24"/>
          <w:szCs w:val="24"/>
        </w:rPr>
        <w:t>@qq.com</w:t>
      </w:r>
      <w:r>
        <w:rPr>
          <w:rStyle w:val="280"/>
          <w:rFonts w:ascii="仿宋" w:eastAsia="仿宋"/>
          <w:sz w:val="24"/>
          <w:szCs w:val="24"/>
        </w:rPr>
        <w:t>（邮箱）进行报名并</w:t>
      </w:r>
      <w:r>
        <w:rPr>
          <w:rStyle w:val="280"/>
          <w:rFonts w:hint="eastAsia" w:ascii="仿宋" w:eastAsia="仿宋"/>
          <w:sz w:val="24"/>
          <w:szCs w:val="24"/>
        </w:rPr>
        <w:t>获取比选</w:t>
      </w:r>
      <w:r>
        <w:rPr>
          <w:rStyle w:val="280"/>
          <w:rFonts w:ascii="仿宋" w:eastAsia="仿宋"/>
          <w:sz w:val="24"/>
          <w:szCs w:val="24"/>
        </w:rPr>
        <w:t>文件。</w:t>
      </w:r>
    </w:p>
    <w:p w14:paraId="768C8BD2">
      <w:pPr>
        <w:snapToGrid w:val="0"/>
        <w:spacing w:line="400" w:lineRule="exact"/>
        <w:ind w:firstLine="480" w:firstLineChars="200"/>
        <w:rPr>
          <w:rStyle w:val="280"/>
          <w:rFonts w:hint="eastAsia" w:ascii="仿宋" w:eastAsia="仿宋"/>
          <w:sz w:val="24"/>
          <w:szCs w:val="24"/>
        </w:rPr>
      </w:pPr>
      <w:r>
        <w:rPr>
          <w:rStyle w:val="280"/>
          <w:rFonts w:hint="eastAsia" w:ascii="仿宋" w:eastAsia="仿宋"/>
          <w:sz w:val="24"/>
          <w:szCs w:val="24"/>
        </w:rPr>
        <w:t>3.竞争性比选文件每套售价300元，供应商应在竞争性比选文件发售期内支付竞争性比选文件的费用，否则比选人和代理机构拒绝接收其响应文件。</w:t>
      </w:r>
    </w:p>
    <w:p w14:paraId="4DCF775A">
      <w:pPr>
        <w:snapToGrid w:val="0"/>
        <w:spacing w:line="400" w:lineRule="exact"/>
        <w:ind w:firstLine="480" w:firstLineChars="200"/>
        <w:rPr>
          <w:rStyle w:val="280"/>
          <w:rFonts w:hint="default" w:ascii="仿宋" w:eastAsia="仿宋"/>
          <w:sz w:val="24"/>
          <w:szCs w:val="24"/>
          <w:lang w:val="en-US" w:eastAsia="zh-CN"/>
        </w:rPr>
      </w:pPr>
      <w:r>
        <w:rPr>
          <w:rStyle w:val="280"/>
          <w:rFonts w:hint="eastAsia" w:ascii="仿宋" w:eastAsia="仿宋"/>
          <w:sz w:val="24"/>
          <w:szCs w:val="24"/>
          <w:lang w:val="en-US" w:eastAsia="zh-CN"/>
        </w:rPr>
        <w:t>文件</w:t>
      </w:r>
      <w:r>
        <w:rPr>
          <w:rStyle w:val="280"/>
          <w:rFonts w:hint="default" w:ascii="仿宋" w:eastAsia="仿宋"/>
          <w:sz w:val="24"/>
          <w:szCs w:val="24"/>
          <w:lang w:val="en-US" w:eastAsia="zh-CN"/>
        </w:rPr>
        <w:t>费缴费账户信息如下：</w:t>
      </w:r>
    </w:p>
    <w:p w14:paraId="0A753CB0">
      <w:pPr>
        <w:snapToGrid w:val="0"/>
        <w:spacing w:line="400" w:lineRule="exact"/>
        <w:ind w:firstLine="480" w:firstLineChars="200"/>
        <w:rPr>
          <w:rStyle w:val="280"/>
          <w:rFonts w:hint="default" w:ascii="仿宋" w:eastAsia="仿宋"/>
          <w:sz w:val="24"/>
          <w:szCs w:val="24"/>
          <w:lang w:val="en-US" w:eastAsia="zh-CN"/>
        </w:rPr>
      </w:pPr>
      <w:r>
        <w:rPr>
          <w:rStyle w:val="280"/>
          <w:rFonts w:hint="default" w:ascii="仿宋" w:eastAsia="仿宋"/>
          <w:sz w:val="24"/>
          <w:szCs w:val="24"/>
          <w:lang w:val="en-US" w:eastAsia="zh-CN"/>
        </w:rPr>
        <w:t>单位名称：</w:t>
      </w:r>
      <w:r>
        <w:rPr>
          <w:rStyle w:val="280"/>
          <w:rFonts w:hint="eastAsia" w:ascii="仿宋" w:eastAsia="仿宋"/>
          <w:sz w:val="24"/>
          <w:szCs w:val="24"/>
          <w:lang w:val="en-US" w:eastAsia="zh-CN"/>
        </w:rPr>
        <w:t>重庆多杰数字科技咨询服务有限公司</w:t>
      </w:r>
      <w:r>
        <w:rPr>
          <w:rStyle w:val="280"/>
          <w:rFonts w:hint="default" w:ascii="仿宋" w:eastAsia="仿宋"/>
          <w:sz w:val="24"/>
          <w:szCs w:val="24"/>
          <w:lang w:val="en-US" w:eastAsia="zh-CN"/>
        </w:rPr>
        <w:t xml:space="preserve"> </w:t>
      </w:r>
    </w:p>
    <w:p w14:paraId="4F4C131E">
      <w:pPr>
        <w:snapToGrid w:val="0"/>
        <w:spacing w:line="400" w:lineRule="exact"/>
        <w:ind w:firstLine="480" w:firstLineChars="200"/>
        <w:rPr>
          <w:rStyle w:val="280"/>
          <w:rFonts w:hint="default" w:ascii="仿宋" w:eastAsia="仿宋"/>
          <w:sz w:val="24"/>
          <w:szCs w:val="24"/>
          <w:lang w:val="en-US" w:eastAsia="zh-CN"/>
        </w:rPr>
      </w:pPr>
      <w:r>
        <w:rPr>
          <w:rStyle w:val="280"/>
          <w:rFonts w:hint="default" w:ascii="仿宋" w:eastAsia="仿宋"/>
          <w:sz w:val="24"/>
          <w:szCs w:val="24"/>
          <w:lang w:val="en-US" w:eastAsia="zh-CN"/>
        </w:rPr>
        <w:t>账号：</w:t>
      </w:r>
      <w:r>
        <w:rPr>
          <w:rStyle w:val="280"/>
          <w:rFonts w:hint="eastAsia" w:ascii="仿宋" w:eastAsia="仿宋"/>
          <w:sz w:val="24"/>
          <w:szCs w:val="24"/>
          <w:lang w:val="en-US" w:eastAsia="zh-CN"/>
        </w:rPr>
        <w:t>123916900610001</w:t>
      </w:r>
    </w:p>
    <w:p w14:paraId="048C8015">
      <w:pPr>
        <w:snapToGrid w:val="0"/>
        <w:spacing w:line="400" w:lineRule="exact"/>
        <w:ind w:firstLine="480" w:firstLineChars="200"/>
        <w:rPr>
          <w:rStyle w:val="280"/>
          <w:rFonts w:hint="default" w:ascii="仿宋" w:eastAsia="仿宋"/>
          <w:sz w:val="24"/>
          <w:szCs w:val="24"/>
          <w:lang w:val="en-US" w:eastAsia="zh-CN"/>
        </w:rPr>
      </w:pPr>
      <w:r>
        <w:rPr>
          <w:rStyle w:val="280"/>
          <w:rFonts w:hint="default" w:ascii="仿宋" w:eastAsia="仿宋"/>
          <w:sz w:val="24"/>
          <w:szCs w:val="24"/>
          <w:lang w:val="en-US" w:eastAsia="zh-CN"/>
        </w:rPr>
        <w:t>开户行：</w:t>
      </w:r>
      <w:r>
        <w:rPr>
          <w:rStyle w:val="280"/>
          <w:rFonts w:hint="eastAsia" w:ascii="仿宋" w:eastAsia="仿宋"/>
          <w:sz w:val="24"/>
          <w:szCs w:val="24"/>
          <w:lang w:val="en-US" w:eastAsia="zh-CN"/>
        </w:rPr>
        <w:t>招商银行股份有限公司重庆分行营业部</w:t>
      </w:r>
    </w:p>
    <w:p w14:paraId="08DCDF12">
      <w:pPr>
        <w:spacing w:line="400" w:lineRule="exact"/>
        <w:ind w:firstLine="480" w:firstLineChars="200"/>
        <w:rPr>
          <w:rFonts w:ascii="仿宋" w:eastAsia="仿宋" w:cs="仿宋"/>
          <w:b/>
          <w:bCs/>
          <w:sz w:val="24"/>
          <w:szCs w:val="24"/>
        </w:rPr>
      </w:pPr>
      <w:r>
        <w:rPr>
          <w:rFonts w:hint="eastAsia" w:ascii="仿宋" w:eastAsia="仿宋" w:cs="仿宋"/>
          <w:sz w:val="24"/>
          <w:szCs w:val="24"/>
        </w:rPr>
        <w:t>（四）递交响应文件地点：</w:t>
      </w:r>
      <w:r>
        <w:rPr>
          <w:rFonts w:hint="eastAsia" w:ascii="仿宋" w:eastAsia="仿宋" w:cs="仿宋"/>
          <w:b/>
          <w:bCs/>
          <w:sz w:val="24"/>
          <w:szCs w:val="24"/>
          <w:lang w:val="en-US" w:eastAsia="zh-CN"/>
        </w:rPr>
        <w:t>重庆自然博物馆2楼会议室</w:t>
      </w:r>
      <w:r>
        <w:rPr>
          <w:rFonts w:hint="eastAsia" w:ascii="仿宋" w:eastAsia="仿宋" w:cs="仿宋"/>
          <w:b/>
          <w:bCs/>
          <w:sz w:val="24"/>
          <w:szCs w:val="24"/>
        </w:rPr>
        <w:t>。</w:t>
      </w:r>
    </w:p>
    <w:p w14:paraId="1C6658AF">
      <w:pPr>
        <w:spacing w:line="400" w:lineRule="exact"/>
        <w:ind w:firstLine="480" w:firstLineChars="200"/>
        <w:rPr>
          <w:rFonts w:ascii="仿宋" w:eastAsia="仿宋" w:cs="仿宋"/>
          <w:sz w:val="24"/>
          <w:szCs w:val="24"/>
        </w:rPr>
      </w:pPr>
      <w:r>
        <w:rPr>
          <w:rFonts w:hint="eastAsia" w:ascii="仿宋" w:eastAsia="仿宋" w:cs="仿宋"/>
          <w:sz w:val="24"/>
          <w:szCs w:val="24"/>
        </w:rPr>
        <w:t>（五）响应文件递交开始时间和截止时间：</w:t>
      </w:r>
      <w:r>
        <w:rPr>
          <w:rStyle w:val="280"/>
          <w:rFonts w:ascii="仿宋" w:eastAsia="仿宋"/>
          <w:sz w:val="24"/>
          <w:szCs w:val="24"/>
        </w:rPr>
        <w:t>20</w:t>
      </w:r>
      <w:r>
        <w:rPr>
          <w:rStyle w:val="280"/>
          <w:rFonts w:hint="eastAsia" w:ascii="仿宋" w:eastAsia="仿宋"/>
          <w:sz w:val="24"/>
          <w:szCs w:val="24"/>
        </w:rPr>
        <w:t>26</w:t>
      </w:r>
      <w:r>
        <w:rPr>
          <w:rStyle w:val="280"/>
          <w:rFonts w:ascii="仿宋" w:eastAsia="仿宋"/>
          <w:sz w:val="24"/>
          <w:szCs w:val="24"/>
        </w:rPr>
        <w:t>年</w:t>
      </w:r>
      <w:r>
        <w:rPr>
          <w:rStyle w:val="280"/>
          <w:rFonts w:hint="eastAsia" w:ascii="仿宋" w:eastAsia="仿宋"/>
          <w:sz w:val="24"/>
          <w:szCs w:val="24"/>
          <w:lang w:val="en-US" w:eastAsia="zh-CN"/>
        </w:rPr>
        <w:t>7</w:t>
      </w:r>
      <w:r>
        <w:rPr>
          <w:rStyle w:val="280"/>
          <w:rFonts w:ascii="仿宋" w:eastAsia="仿宋"/>
          <w:sz w:val="24"/>
          <w:szCs w:val="24"/>
        </w:rPr>
        <w:t>月</w:t>
      </w:r>
      <w:r>
        <w:rPr>
          <w:rStyle w:val="280"/>
          <w:rFonts w:hint="eastAsia" w:ascii="仿宋" w:eastAsia="仿宋"/>
          <w:sz w:val="24"/>
          <w:szCs w:val="24"/>
          <w:lang w:val="en-US" w:eastAsia="zh-CN"/>
        </w:rPr>
        <w:t>30</w:t>
      </w:r>
      <w:r>
        <w:rPr>
          <w:rStyle w:val="280"/>
          <w:rFonts w:ascii="仿宋" w:eastAsia="仿宋"/>
          <w:sz w:val="24"/>
          <w:szCs w:val="24"/>
        </w:rPr>
        <w:t>日</w:t>
      </w:r>
      <w:r>
        <w:rPr>
          <w:rFonts w:hint="eastAsia" w:ascii="仿宋" w:eastAsia="仿宋" w:cs="仿宋"/>
          <w:sz w:val="24"/>
          <w:szCs w:val="24"/>
        </w:rPr>
        <w:t>北京时间10:00。</w:t>
      </w:r>
    </w:p>
    <w:p w14:paraId="1D64EC52">
      <w:pPr>
        <w:spacing w:line="400" w:lineRule="exact"/>
        <w:ind w:firstLine="480" w:firstLineChars="200"/>
        <w:rPr>
          <w:rFonts w:ascii="仿宋" w:eastAsia="仿宋" w:cs="仿宋"/>
          <w:b/>
          <w:bCs/>
          <w:sz w:val="24"/>
          <w:szCs w:val="24"/>
        </w:rPr>
      </w:pPr>
      <w:r>
        <w:rPr>
          <w:rFonts w:hint="eastAsia" w:ascii="仿宋" w:eastAsia="仿宋" w:cs="仿宋"/>
          <w:sz w:val="24"/>
          <w:szCs w:val="24"/>
        </w:rPr>
        <w:t>（六）比选开始时间：</w:t>
      </w:r>
      <w:r>
        <w:rPr>
          <w:rStyle w:val="280"/>
          <w:rFonts w:ascii="仿宋" w:eastAsia="仿宋"/>
          <w:sz w:val="24"/>
          <w:szCs w:val="24"/>
        </w:rPr>
        <w:t>202</w:t>
      </w:r>
      <w:r>
        <w:rPr>
          <w:rStyle w:val="280"/>
          <w:rFonts w:hint="eastAsia" w:ascii="仿宋" w:eastAsia="仿宋"/>
          <w:sz w:val="24"/>
          <w:szCs w:val="24"/>
        </w:rPr>
        <w:t>6</w:t>
      </w:r>
      <w:r>
        <w:rPr>
          <w:rStyle w:val="280"/>
          <w:rFonts w:ascii="仿宋" w:eastAsia="仿宋"/>
          <w:sz w:val="24"/>
          <w:szCs w:val="24"/>
        </w:rPr>
        <w:t>年</w:t>
      </w:r>
      <w:r>
        <w:rPr>
          <w:rStyle w:val="280"/>
          <w:rFonts w:hint="eastAsia" w:ascii="仿宋" w:eastAsia="仿宋"/>
          <w:sz w:val="24"/>
          <w:szCs w:val="24"/>
          <w:lang w:val="en-US" w:eastAsia="zh-CN"/>
        </w:rPr>
        <w:t>7</w:t>
      </w:r>
      <w:r>
        <w:rPr>
          <w:rStyle w:val="280"/>
          <w:rFonts w:ascii="仿宋" w:eastAsia="仿宋"/>
          <w:sz w:val="24"/>
          <w:szCs w:val="24"/>
        </w:rPr>
        <w:t>月</w:t>
      </w:r>
      <w:r>
        <w:rPr>
          <w:rStyle w:val="280"/>
          <w:rFonts w:hint="eastAsia" w:ascii="仿宋" w:eastAsia="仿宋"/>
          <w:sz w:val="24"/>
          <w:szCs w:val="24"/>
          <w:lang w:val="en-US" w:eastAsia="zh-CN"/>
        </w:rPr>
        <w:t>30</w:t>
      </w:r>
      <w:r>
        <w:rPr>
          <w:rStyle w:val="280"/>
          <w:rFonts w:ascii="仿宋" w:eastAsia="仿宋"/>
          <w:sz w:val="24"/>
          <w:szCs w:val="24"/>
        </w:rPr>
        <w:t>日</w:t>
      </w:r>
      <w:r>
        <w:rPr>
          <w:rFonts w:hint="eastAsia" w:ascii="仿宋" w:eastAsia="仿宋" w:cs="仿宋"/>
          <w:sz w:val="24"/>
          <w:szCs w:val="24"/>
        </w:rPr>
        <w:t>北京时间10:00</w:t>
      </w:r>
      <w:r>
        <w:rPr>
          <w:rFonts w:hint="eastAsia" w:ascii="仿宋" w:eastAsia="仿宋" w:cs="仿宋"/>
          <w:b/>
          <w:bCs/>
          <w:sz w:val="24"/>
          <w:szCs w:val="24"/>
        </w:rPr>
        <w:t>。</w:t>
      </w:r>
    </w:p>
    <w:p w14:paraId="43CAC8DA">
      <w:pPr>
        <w:pStyle w:val="4"/>
        <w:spacing w:before="0" w:after="0" w:line="400" w:lineRule="exact"/>
        <w:rPr>
          <w:rFonts w:ascii="仿宋" w:eastAsia="仿宋" w:cs="仿宋"/>
          <w:sz w:val="24"/>
          <w:szCs w:val="24"/>
        </w:rPr>
      </w:pPr>
      <w:bookmarkStart w:id="34" w:name="_Toc5164"/>
      <w:bookmarkStart w:id="35" w:name="_Toc2948"/>
      <w:bookmarkStart w:id="36" w:name="_Toc29816"/>
      <w:r>
        <w:rPr>
          <w:rFonts w:hint="eastAsia" w:ascii="仿宋" w:eastAsia="仿宋" w:cs="仿宋"/>
          <w:sz w:val="24"/>
          <w:szCs w:val="24"/>
        </w:rPr>
        <w:t>五、其它有关规定</w:t>
      </w:r>
      <w:bookmarkEnd w:id="34"/>
      <w:bookmarkEnd w:id="35"/>
      <w:bookmarkEnd w:id="36"/>
    </w:p>
    <w:p w14:paraId="55881C79">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（一）单位负责人为同一人或者存在直接控股、管理关系的不同供应商，不得参加同一合同项（分包）下的政府采购活动，否则均为无效响应。</w:t>
      </w:r>
    </w:p>
    <w:p w14:paraId="61B94085">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（二）为采购项目提供整体设计、规范编制或者项目管理、监理、检测等服务的供应商，不得再参加该采购项目的其他采购活动。</w:t>
      </w:r>
    </w:p>
    <w:p w14:paraId="1AED241B">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（三）本项目的澄清文件（如果有）一律在重庆自然博物馆官网上发布，请各供应商注意下载；无论供应商下载与否，均视同供应商已知晓本项目澄清文件（如果有）的内容。</w:t>
      </w:r>
    </w:p>
    <w:p w14:paraId="168EE7F8">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（四）超过响应文件截止时间递交的响应文件，恕不接收。</w:t>
      </w:r>
    </w:p>
    <w:p w14:paraId="0365C580">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（五）竞采费用：无论竞采结果如何，供应商参与本项目竞采的所有费用均应由供应商自行承担。</w:t>
      </w:r>
    </w:p>
    <w:p w14:paraId="72568003">
      <w:pPr>
        <w:snapToGrid w:val="0"/>
        <w:spacing w:line="400" w:lineRule="exact"/>
        <w:ind w:firstLine="361" w:firstLineChars="150"/>
        <w:rPr>
          <w:rFonts w:ascii="仿宋" w:eastAsia="仿宋" w:cs="仿宋"/>
          <w:b/>
          <w:sz w:val="24"/>
          <w:szCs w:val="24"/>
        </w:rPr>
      </w:pPr>
      <w:r>
        <w:rPr>
          <w:rFonts w:hint="eastAsia" w:ascii="仿宋" w:eastAsia="仿宋" w:cs="仿宋"/>
          <w:b/>
          <w:sz w:val="24"/>
          <w:szCs w:val="24"/>
        </w:rPr>
        <w:t>（六）本项目不接受联合体参与比选，否则按无效处理。</w:t>
      </w:r>
    </w:p>
    <w:p w14:paraId="7B79DBFC">
      <w:pPr>
        <w:snapToGrid w:val="0"/>
        <w:spacing w:line="400" w:lineRule="exact"/>
        <w:ind w:firstLine="361" w:firstLineChars="150"/>
        <w:rPr>
          <w:rFonts w:ascii="仿宋" w:eastAsia="仿宋" w:cs="仿宋"/>
          <w:sz w:val="24"/>
          <w:szCs w:val="24"/>
        </w:rPr>
      </w:pPr>
      <w:r>
        <w:rPr>
          <w:rFonts w:hint="eastAsia" w:ascii="仿宋" w:eastAsia="仿宋" w:cs="仿宋"/>
          <w:b/>
          <w:sz w:val="24"/>
          <w:szCs w:val="24"/>
        </w:rPr>
        <w:t>（七）本项目不接受合同分包，否则按无效处理。</w:t>
      </w:r>
    </w:p>
    <w:p w14:paraId="0CF95E24">
      <w:pPr>
        <w:snapToGrid w:val="0"/>
        <w:spacing w:line="400" w:lineRule="exact"/>
        <w:ind w:firstLine="360" w:firstLineChars="150"/>
        <w:rPr>
          <w:rFonts w:ascii="仿宋" w:eastAsia="仿宋" w:cs="仿宋"/>
          <w:sz w:val="24"/>
          <w:szCs w:val="24"/>
        </w:rPr>
      </w:pPr>
      <w:r>
        <w:rPr>
          <w:rFonts w:hint="eastAsia" w:ascii="仿宋" w:eastAsia="仿宋" w:cs="仿宋"/>
          <w:sz w:val="24"/>
          <w:szCs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559D4DD7">
      <w:pPr>
        <w:pStyle w:val="4"/>
        <w:spacing w:before="0" w:after="0" w:line="400" w:lineRule="exact"/>
        <w:ind w:firstLine="482" w:firstLineChars="200"/>
        <w:rPr>
          <w:rFonts w:ascii="仿宋" w:eastAsia="仿宋" w:cs="仿宋"/>
          <w:sz w:val="24"/>
          <w:szCs w:val="24"/>
        </w:rPr>
      </w:pPr>
      <w:bookmarkStart w:id="37" w:name="_Toc11176"/>
      <w:bookmarkStart w:id="38" w:name="_Toc4636"/>
      <w:bookmarkStart w:id="39" w:name="_Toc24221"/>
      <w:r>
        <w:rPr>
          <w:rFonts w:hint="eastAsia" w:ascii="仿宋" w:eastAsia="仿宋" w:cs="仿宋"/>
          <w:sz w:val="24"/>
          <w:szCs w:val="24"/>
        </w:rPr>
        <w:t>六、联系方式</w:t>
      </w:r>
      <w:bookmarkEnd w:id="37"/>
      <w:bookmarkEnd w:id="38"/>
      <w:bookmarkEnd w:id="39"/>
    </w:p>
    <w:p w14:paraId="0EC004E1">
      <w:pPr>
        <w:snapToGrid w:val="0"/>
        <w:spacing w:line="360" w:lineRule="auto"/>
        <w:ind w:firstLine="480" w:firstLineChars="200"/>
        <w:rPr>
          <w:rFonts w:ascii="仿宋" w:eastAsia="仿宋" w:cs="仿宋"/>
          <w:sz w:val="24"/>
          <w:szCs w:val="24"/>
        </w:rPr>
      </w:pPr>
      <w:r>
        <w:rPr>
          <w:rFonts w:hint="eastAsia" w:ascii="仿宋" w:eastAsia="仿宋" w:cs="仿宋"/>
          <w:sz w:val="24"/>
          <w:szCs w:val="24"/>
        </w:rPr>
        <w:t>（一）采购人：重庆自然博物馆</w:t>
      </w:r>
    </w:p>
    <w:p w14:paraId="7787E20F">
      <w:pPr>
        <w:snapToGrid w:val="0"/>
        <w:spacing w:line="360" w:lineRule="auto"/>
        <w:ind w:firstLine="480" w:firstLineChars="200"/>
        <w:rPr>
          <w:rFonts w:ascii="仿宋" w:eastAsia="仿宋" w:cs="仿宋"/>
          <w:sz w:val="24"/>
          <w:szCs w:val="24"/>
        </w:rPr>
      </w:pPr>
      <w:r>
        <w:rPr>
          <w:rFonts w:hint="eastAsia" w:ascii="仿宋" w:eastAsia="仿宋" w:cs="仿宋"/>
          <w:sz w:val="24"/>
          <w:szCs w:val="24"/>
        </w:rPr>
        <w:t>联系人：邱老师</w:t>
      </w:r>
    </w:p>
    <w:p w14:paraId="16E132B0">
      <w:pPr>
        <w:snapToGrid w:val="0"/>
        <w:spacing w:line="360" w:lineRule="auto"/>
        <w:ind w:firstLine="480" w:firstLineChars="200"/>
        <w:rPr>
          <w:rFonts w:hint="eastAsia" w:ascii="仿宋" w:eastAsia="仿宋" w:cs="仿宋"/>
          <w:sz w:val="24"/>
          <w:szCs w:val="24"/>
          <w:lang w:val="en-US" w:eastAsia="zh-CN"/>
        </w:rPr>
      </w:pPr>
      <w:r>
        <w:rPr>
          <w:rFonts w:hint="eastAsia" w:ascii="仿宋" w:eastAsia="仿宋" w:cs="仿宋"/>
          <w:sz w:val="24"/>
          <w:szCs w:val="24"/>
          <w:lang w:val="en-US" w:eastAsia="zh-CN"/>
        </w:rPr>
        <w:t>电  话：</w:t>
      </w:r>
      <w:r>
        <w:rPr>
          <w:rFonts w:hint="eastAsia" w:ascii="仿宋" w:hAnsi="仿宋" w:eastAsia="仿宋" w:cs="仿宋"/>
          <w:color w:val="auto"/>
          <w:sz w:val="24"/>
          <w:szCs w:val="24"/>
          <w:highlight w:val="none"/>
          <w:lang w:eastAsia="zh-CN"/>
        </w:rPr>
        <w:t>023-63521630</w:t>
      </w:r>
    </w:p>
    <w:p w14:paraId="7ACB21E6">
      <w:pPr>
        <w:snapToGrid w:val="0"/>
        <w:spacing w:line="360" w:lineRule="auto"/>
        <w:ind w:firstLine="480" w:firstLineChars="200"/>
        <w:rPr>
          <w:rFonts w:ascii="仿宋" w:eastAsia="仿宋" w:cs="仿宋"/>
          <w:sz w:val="24"/>
          <w:szCs w:val="24"/>
        </w:rPr>
      </w:pPr>
      <w:r>
        <w:rPr>
          <w:rFonts w:hint="eastAsia" w:ascii="仿宋" w:eastAsia="仿宋" w:cs="仿宋"/>
          <w:sz w:val="24"/>
          <w:szCs w:val="24"/>
        </w:rPr>
        <w:t>地  址：重庆市北碚区金华路398号</w:t>
      </w:r>
    </w:p>
    <w:p w14:paraId="5DE07761">
      <w:pPr>
        <w:snapToGrid w:val="0"/>
        <w:spacing w:line="360" w:lineRule="auto"/>
        <w:ind w:firstLine="480" w:firstLineChars="200"/>
        <w:rPr>
          <w:rFonts w:hint="eastAsia" w:ascii="仿宋" w:eastAsia="仿宋" w:cs="仿宋"/>
          <w:sz w:val="24"/>
          <w:szCs w:val="24"/>
          <w:lang w:eastAsia="zh-CN"/>
        </w:rPr>
      </w:pPr>
      <w:r>
        <w:rPr>
          <w:rFonts w:hint="eastAsia" w:ascii="仿宋" w:eastAsia="仿宋" w:cs="仿宋"/>
          <w:sz w:val="24"/>
          <w:szCs w:val="24"/>
        </w:rPr>
        <w:t>（二）采购代理机构：</w:t>
      </w:r>
      <w:r>
        <w:rPr>
          <w:rFonts w:hint="eastAsia" w:ascii="仿宋" w:eastAsia="仿宋" w:cs="仿宋"/>
          <w:sz w:val="24"/>
          <w:szCs w:val="24"/>
          <w:lang w:eastAsia="zh-CN"/>
        </w:rPr>
        <w:t>重庆多杰数字科技咨询服务有限公司</w:t>
      </w:r>
    </w:p>
    <w:p w14:paraId="326DA38E">
      <w:pPr>
        <w:snapToGrid w:val="0"/>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联系人：</w:t>
      </w:r>
      <w:r>
        <w:rPr>
          <w:rFonts w:hint="eastAsia" w:ascii="仿宋" w:hAnsi="仿宋" w:eastAsia="仿宋" w:cs="仿宋"/>
          <w:color w:val="auto"/>
          <w:sz w:val="24"/>
          <w:szCs w:val="24"/>
          <w:highlight w:val="none"/>
          <w:lang w:val="en-US" w:eastAsia="zh-CN"/>
        </w:rPr>
        <w:t>李佩奇、戴沛轩、李倩</w:t>
      </w:r>
    </w:p>
    <w:p w14:paraId="78DEDA07">
      <w:pPr>
        <w:snapToGrid w:val="0"/>
        <w:spacing w:line="360"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电  话： 023-67648437</w:t>
      </w:r>
    </w:p>
    <w:p w14:paraId="2AA8DE45">
      <w:pPr>
        <w:snapToGrid w:val="0"/>
        <w:spacing w:line="360" w:lineRule="auto"/>
        <w:ind w:firstLine="480" w:firstLineChars="200"/>
        <w:rPr>
          <w:rFonts w:ascii="仿宋" w:eastAsia="仿宋" w:cs="仿宋"/>
          <w:color w:val="000000"/>
          <w:sz w:val="24"/>
          <w:szCs w:val="24"/>
        </w:rPr>
      </w:pPr>
      <w:r>
        <w:rPr>
          <w:rFonts w:hint="eastAsia" w:ascii="仿宋" w:hAnsi="仿宋" w:eastAsia="仿宋" w:cs="仿宋"/>
          <w:color w:val="auto"/>
          <w:sz w:val="24"/>
          <w:szCs w:val="24"/>
          <w:highlight w:val="none"/>
          <w:lang w:eastAsia="zh-CN"/>
        </w:rPr>
        <w:t>地  址：重庆市南岸区江峡路8号13-1幢1楼</w:t>
      </w:r>
      <w:bookmarkEnd w:id="21"/>
      <w:r>
        <w:rPr>
          <w:rFonts w:hint="eastAsia" w:ascii="仿宋" w:eastAsia="仿宋" w:cs="仿宋"/>
          <w:color w:val="000000"/>
          <w:sz w:val="24"/>
          <w:szCs w:val="24"/>
        </w:rPr>
        <w:t xml:space="preserve"> </w:t>
      </w:r>
    </w:p>
    <w:p w14:paraId="2B63C167">
      <w:pPr>
        <w:snapToGrid w:val="0"/>
        <w:spacing w:line="400" w:lineRule="exact"/>
        <w:ind w:firstLine="480" w:firstLineChars="200"/>
        <w:rPr>
          <w:rFonts w:ascii="仿宋" w:eastAsia="仿宋" w:cs="仿宋"/>
          <w:color w:val="000000"/>
          <w:sz w:val="24"/>
          <w:szCs w:val="24"/>
        </w:rPr>
        <w:sectPr>
          <w:pgSz w:w="11907" w:h="16840"/>
          <w:pgMar w:top="1134" w:right="1418" w:bottom="1134" w:left="1418" w:header="964" w:footer="992" w:gutter="0"/>
          <w:pgNumType w:fmt="numberInDash"/>
          <w:cols w:space="720" w:num="1"/>
          <w:docGrid w:linePitch="312" w:charSpace="0"/>
        </w:sectPr>
      </w:pPr>
    </w:p>
    <w:p w14:paraId="2CFF5912">
      <w:pPr>
        <w:pStyle w:val="3"/>
        <w:spacing w:line="360" w:lineRule="auto"/>
        <w:jc w:val="center"/>
        <w:rPr>
          <w:rFonts w:ascii="仿宋" w:eastAsia="仿宋" w:cs="仿宋"/>
          <w:color w:val="000000"/>
          <w:sz w:val="36"/>
          <w:szCs w:val="30"/>
        </w:rPr>
      </w:pPr>
      <w:bookmarkStart w:id="40" w:name="_Toc2462"/>
      <w:bookmarkStart w:id="41" w:name="_Toc5876"/>
      <w:bookmarkStart w:id="42" w:name="_Toc1968"/>
      <w:bookmarkStart w:id="43" w:name="_Toc12789058"/>
      <w:r>
        <w:rPr>
          <w:rFonts w:hint="eastAsia" w:ascii="仿宋" w:eastAsia="仿宋" w:cs="仿宋"/>
          <w:color w:val="000000"/>
          <w:sz w:val="36"/>
          <w:szCs w:val="30"/>
        </w:rPr>
        <w:t>第二篇  项目服务需求</w:t>
      </w:r>
      <w:bookmarkEnd w:id="40"/>
      <w:bookmarkEnd w:id="41"/>
      <w:bookmarkEnd w:id="42"/>
    </w:p>
    <w:p w14:paraId="2973DE0F">
      <w:pPr>
        <w:pStyle w:val="3"/>
        <w:spacing w:before="0" w:after="0" w:line="440" w:lineRule="exact"/>
        <w:ind w:left="280" w:leftChars="100"/>
        <w:rPr>
          <w:rFonts w:hint="eastAsia" w:ascii="方正仿宋_GBK" w:hAnsi="宋体" w:eastAsia="方正仿宋_GBK"/>
          <w:color w:val="auto"/>
          <w:sz w:val="24"/>
          <w:szCs w:val="24"/>
          <w:highlight w:val="none"/>
        </w:rPr>
      </w:pPr>
      <w:bookmarkStart w:id="44" w:name="_Toc76462325"/>
      <w:bookmarkStart w:id="45" w:name="_Toc25773"/>
      <w:bookmarkStart w:id="46" w:name="_Toc194939775"/>
      <w:bookmarkStart w:id="47" w:name="_Toc123027005"/>
      <w:bookmarkStart w:id="48" w:name="_Toc194938142"/>
      <w:bookmarkStart w:id="49" w:name="_Toc31851"/>
      <w:bookmarkStart w:id="50" w:name="_Toc19206"/>
      <w:bookmarkStart w:id="51" w:name="_Toc4011"/>
      <w:bookmarkStart w:id="52" w:name="_Toc24682"/>
      <w:bookmarkStart w:id="53" w:name="_Toc24054"/>
      <w:bookmarkStart w:id="54" w:name="_Toc31243"/>
      <w:r>
        <w:rPr>
          <w:rFonts w:hint="eastAsia" w:ascii="方正仿宋_GBK" w:hAnsi="宋体" w:eastAsia="方正仿宋_GBK"/>
          <w:color w:val="auto"/>
          <w:sz w:val="24"/>
          <w:highlight w:val="none"/>
        </w:rPr>
        <w:t>一、</w:t>
      </w:r>
      <w:bookmarkEnd w:id="44"/>
      <w:r>
        <w:rPr>
          <w:rFonts w:hint="eastAsia" w:ascii="方正仿宋_GBK" w:hAnsi="宋体" w:eastAsia="方正仿宋_GBK"/>
          <w:color w:val="auto"/>
          <w:sz w:val="24"/>
          <w:szCs w:val="24"/>
          <w:highlight w:val="none"/>
        </w:rPr>
        <w:t>采购项目一览表</w:t>
      </w:r>
      <w:bookmarkEnd w:id="45"/>
      <w:bookmarkEnd w:id="46"/>
      <w:bookmarkEnd w:id="47"/>
      <w:bookmarkEnd w:id="48"/>
    </w:p>
    <w:tbl>
      <w:tblPr>
        <w:tblStyle w:val="6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1"/>
        <w:gridCol w:w="1520"/>
        <w:gridCol w:w="2891"/>
        <w:gridCol w:w="990"/>
        <w:gridCol w:w="755"/>
        <w:gridCol w:w="989"/>
        <w:gridCol w:w="1826"/>
      </w:tblGrid>
      <w:tr w14:paraId="39FC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338"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098B83F7">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789"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3BB6F48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设备名称</w:t>
            </w:r>
          </w:p>
        </w:tc>
        <w:tc>
          <w:tcPr>
            <w:tcW w:w="1500"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23A6D967">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参数及要求</w:t>
            </w:r>
          </w:p>
        </w:tc>
        <w:tc>
          <w:tcPr>
            <w:tcW w:w="514"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449F89F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单位</w:t>
            </w:r>
          </w:p>
        </w:tc>
        <w:tc>
          <w:tcPr>
            <w:tcW w:w="392"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194C235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65A1467F">
            <w:pPr>
              <w:keepNext w:val="0"/>
              <w:keepLines w:val="0"/>
              <w:widowControl/>
              <w:suppressLineNumbers w:val="0"/>
              <w:jc w:val="center"/>
              <w:textAlignment w:val="center"/>
              <w:rPr>
                <w:rFonts w:hint="default" w:ascii="方正仿宋_GBK" w:hAnsi="方正仿宋_GBK" w:eastAsia="方正仿宋_GBK" w:cs="方正仿宋_GBK"/>
                <w:b/>
                <w:bCs/>
                <w:i w:val="0"/>
                <w:iCs w:val="0"/>
                <w:color w:val="000000"/>
                <w:sz w:val="24"/>
                <w:szCs w:val="24"/>
                <w:u w:val="none"/>
                <w:lang w:val="en-US"/>
              </w:rPr>
            </w:pPr>
            <w:r>
              <w:rPr>
                <w:rFonts w:hint="eastAsia" w:ascii="方正仿宋_GBK" w:hAnsi="方正仿宋_GBK" w:eastAsia="方正仿宋_GBK" w:cs="方正仿宋_GBK"/>
                <w:b/>
                <w:bCs/>
                <w:i w:val="0"/>
                <w:iCs w:val="0"/>
                <w:color w:val="000000"/>
                <w:kern w:val="0"/>
                <w:sz w:val="24"/>
                <w:szCs w:val="24"/>
                <w:u w:val="none"/>
                <w:lang w:val="en-US" w:eastAsia="zh-CN" w:bidi="ar"/>
              </w:rPr>
              <w:t>单价最高限价（元）</w:t>
            </w:r>
          </w:p>
        </w:tc>
        <w:tc>
          <w:tcPr>
            <w:tcW w:w="947" w:type="pct"/>
            <w:tcBorders>
              <w:top w:val="single" w:color="000000" w:sz="4" w:space="0"/>
              <w:left w:val="single" w:color="000000" w:sz="4" w:space="0"/>
              <w:bottom w:val="single" w:color="000000" w:sz="4" w:space="0"/>
              <w:right w:val="single" w:color="000000" w:sz="4" w:space="0"/>
            </w:tcBorders>
            <w:shd w:val="clear" w:color="auto" w:fill="E7E6E6"/>
            <w:noWrap w:val="0"/>
            <w:vAlign w:val="center"/>
          </w:tcPr>
          <w:p w14:paraId="01B1B200">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备注</w:t>
            </w:r>
          </w:p>
        </w:tc>
      </w:tr>
      <w:tr w14:paraId="453C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43EB38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0E2738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企业级硬盘</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111881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4T</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735B82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块</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43C369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0A2A06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1780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71325F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需保证同品牌、同规格、同型号</w:t>
            </w:r>
          </w:p>
        </w:tc>
      </w:tr>
      <w:tr w14:paraId="4CA99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27C46D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2D5C3F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企业级硬盘</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099C0C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10T</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59DD5D1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块</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7A44D2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707996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3700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56E3E83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需保证同品牌、同规格、同型号</w:t>
            </w:r>
          </w:p>
        </w:tc>
      </w:tr>
      <w:tr w14:paraId="77D6D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5311FF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29EEDD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摄像机</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0469BA68">
            <w:pPr>
              <w:keepNext w:val="0"/>
              <w:keepLines w:val="0"/>
              <w:widowControl/>
              <w:suppressLineNumbers w:val="0"/>
              <w:ind w:firstLine="480" w:firstLineChars="20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分辨1920*1080/25P；210万像素逐行扫CMOS；H</w:t>
            </w:r>
            <w:bookmarkStart w:id="198" w:name="_GoBack"/>
            <w:bookmarkEnd w:id="198"/>
            <w:r>
              <w:rPr>
                <w:rFonts w:hint="eastAsia" w:ascii="方正仿宋_GBK" w:hAnsi="方正仿宋_GBK" w:eastAsia="方正仿宋_GBK" w:cs="方正仿宋_GBK"/>
                <w:i w:val="0"/>
                <w:iCs w:val="0"/>
                <w:color w:val="000000"/>
                <w:kern w:val="0"/>
                <w:sz w:val="24"/>
                <w:szCs w:val="24"/>
                <w:u w:val="none"/>
                <w:lang w:val="en-US" w:eastAsia="zh-CN" w:bidi="ar"/>
              </w:rPr>
              <w:t>.264/M-JPEG视频流；3D数字降噪；红外灯，红外距离30米；报警输入/输出；音频输入/输出；防护等级：IP66</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443953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4D53F9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5463F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1200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18B77B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选型需要保证能接入现有管理平台，应提供厂家承诺函</w:t>
            </w:r>
          </w:p>
        </w:tc>
      </w:tr>
      <w:tr w14:paraId="1C89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00B815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6B5EE0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sz w:val="24"/>
                <w:szCs w:val="24"/>
                <w:u w:val="none"/>
              </w:rPr>
              <w:t>视频管理服务器</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68A49F03">
            <w:pPr>
              <w:keepNext w:val="0"/>
              <w:keepLines w:val="0"/>
              <w:widowControl/>
              <w:suppressLineNumbers w:val="0"/>
              <w:ind w:firstLine="480" w:firstLineChars="20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5317(12核3.0主频）*2/128/9440/固态480G+1.2T*2/900W*2，Server 2012正版系统</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0D7A5E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6F1F96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28DBE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68000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038209EA">
            <w:pPr>
              <w:jc w:val="center"/>
              <w:rPr>
                <w:rFonts w:hint="eastAsia" w:ascii="方正仿宋_GBK" w:hAnsi="方正仿宋_GBK" w:eastAsia="方正仿宋_GBK" w:cs="方正仿宋_GBK"/>
                <w:i w:val="0"/>
                <w:iCs w:val="0"/>
                <w:color w:val="000000"/>
                <w:sz w:val="24"/>
                <w:szCs w:val="24"/>
                <w:u w:val="none"/>
              </w:rPr>
            </w:pPr>
          </w:p>
        </w:tc>
      </w:tr>
      <w:tr w14:paraId="2BF9C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683C49B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56BEE73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数据迁移服务</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0721F4E1">
            <w:pPr>
              <w:keepNext w:val="0"/>
              <w:keepLines w:val="0"/>
              <w:widowControl/>
              <w:suppressLineNumbers w:val="0"/>
              <w:ind w:firstLine="480" w:firstLineChars="20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1、管理服务器进行数据库系统参数配置环境部署等；                                            2、安防管理平台核心资源的迁移，包含系统配置，安防资源（网络摄像机、报警系统、门禁系统、音视频复核系统）。</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302F5D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项</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5139B9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30AB1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9500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31C43C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原厂或授权代理商工程师进行数据的完整迁移，确保系统能够平稳过渡</w:t>
            </w:r>
          </w:p>
        </w:tc>
      </w:tr>
      <w:tr w14:paraId="1C94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338" w:type="pct"/>
            <w:tcBorders>
              <w:top w:val="single" w:color="000000" w:sz="4" w:space="0"/>
              <w:left w:val="single" w:color="000000" w:sz="4" w:space="0"/>
              <w:bottom w:val="single" w:color="000000" w:sz="4" w:space="0"/>
              <w:right w:val="single" w:color="000000" w:sz="4" w:space="0"/>
            </w:tcBorders>
            <w:noWrap w:val="0"/>
            <w:vAlign w:val="center"/>
          </w:tcPr>
          <w:p w14:paraId="72E6A1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789" w:type="pct"/>
            <w:tcBorders>
              <w:top w:val="single" w:color="000000" w:sz="4" w:space="0"/>
              <w:left w:val="single" w:color="000000" w:sz="4" w:space="0"/>
              <w:bottom w:val="single" w:color="000000" w:sz="4" w:space="0"/>
              <w:right w:val="single" w:color="000000" w:sz="4" w:space="0"/>
            </w:tcBorders>
            <w:noWrap w:val="0"/>
            <w:vAlign w:val="center"/>
          </w:tcPr>
          <w:p w14:paraId="089709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解码器</w:t>
            </w:r>
          </w:p>
        </w:tc>
        <w:tc>
          <w:tcPr>
            <w:tcW w:w="1500" w:type="pct"/>
            <w:tcBorders>
              <w:top w:val="single" w:color="000000" w:sz="4" w:space="0"/>
              <w:left w:val="single" w:color="000000" w:sz="4" w:space="0"/>
              <w:bottom w:val="single" w:color="000000" w:sz="4" w:space="0"/>
              <w:right w:val="single" w:color="000000" w:sz="4" w:space="0"/>
            </w:tcBorders>
            <w:noWrap w:val="0"/>
            <w:vAlign w:val="center"/>
          </w:tcPr>
          <w:p w14:paraId="3506A564">
            <w:pPr>
              <w:keepNext w:val="0"/>
              <w:keepLines w:val="0"/>
              <w:widowControl/>
              <w:suppressLineNumbers w:val="0"/>
              <w:ind w:firstLine="480" w:firstLineChars="20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数字视频解码单元，4路HDMI端口输出，每个端口支持4路720P分辨率/全实时显示，单台设备支持16路720P分辨率/全实时大屏显示</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0610DF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noWrap w:val="0"/>
            <w:vAlign w:val="center"/>
          </w:tcPr>
          <w:p w14:paraId="74477E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7EF05B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9500</w:t>
            </w:r>
          </w:p>
        </w:tc>
        <w:tc>
          <w:tcPr>
            <w:tcW w:w="947" w:type="pct"/>
            <w:tcBorders>
              <w:top w:val="single" w:color="000000" w:sz="4" w:space="0"/>
              <w:left w:val="single" w:color="000000" w:sz="4" w:space="0"/>
              <w:bottom w:val="single" w:color="000000" w:sz="4" w:space="0"/>
              <w:right w:val="single" w:color="000000" w:sz="4" w:space="0"/>
            </w:tcBorders>
            <w:noWrap w:val="0"/>
            <w:vAlign w:val="center"/>
          </w:tcPr>
          <w:p w14:paraId="083F02A6">
            <w:pPr>
              <w:jc w:val="center"/>
              <w:rPr>
                <w:rFonts w:hint="eastAsia" w:ascii="方正仿宋_GBK" w:hAnsi="方正仿宋_GBK" w:eastAsia="方正仿宋_GBK" w:cs="方正仿宋_GBK"/>
                <w:i w:val="0"/>
                <w:iCs w:val="0"/>
                <w:color w:val="000000"/>
                <w:sz w:val="24"/>
                <w:szCs w:val="24"/>
                <w:u w:val="none"/>
              </w:rPr>
            </w:pPr>
          </w:p>
        </w:tc>
      </w:tr>
      <w:bookmarkEnd w:id="49"/>
      <w:bookmarkEnd w:id="50"/>
      <w:bookmarkEnd w:id="51"/>
      <w:bookmarkEnd w:id="52"/>
      <w:bookmarkEnd w:id="53"/>
      <w:bookmarkEnd w:id="54"/>
    </w:tbl>
    <w:p w14:paraId="11741893">
      <w:pPr>
        <w:snapToGrid w:val="0"/>
        <w:spacing w:line="360" w:lineRule="auto"/>
        <w:ind w:firstLine="360" w:firstLineChars="150"/>
        <w:rPr>
          <w:rFonts w:ascii="仿宋" w:eastAsia="仿宋" w:cs="仿宋"/>
          <w:color w:val="000000"/>
          <w:kern w:val="0"/>
          <w:sz w:val="24"/>
          <w:szCs w:val="24"/>
        </w:rPr>
      </w:pPr>
      <w:r>
        <w:rPr>
          <w:rFonts w:hint="eastAsia" w:ascii="仿宋" w:eastAsia="仿宋" w:cs="仿宋"/>
          <w:color w:val="000000"/>
          <w:sz w:val="24"/>
          <w:szCs w:val="24"/>
        </w:rPr>
        <w:br w:type="column"/>
      </w:r>
    </w:p>
    <w:p w14:paraId="2DDF8982">
      <w:pPr>
        <w:pStyle w:val="3"/>
        <w:spacing w:before="0" w:after="0" w:line="360" w:lineRule="auto"/>
        <w:jc w:val="center"/>
        <w:rPr>
          <w:rFonts w:ascii="仿宋" w:eastAsia="仿宋" w:cs="仿宋"/>
          <w:b w:val="0"/>
          <w:color w:val="000000"/>
          <w:sz w:val="36"/>
          <w:szCs w:val="30"/>
        </w:rPr>
      </w:pPr>
      <w:bookmarkStart w:id="55" w:name="_Toc28255"/>
      <w:bookmarkStart w:id="56" w:name="_Toc28645"/>
      <w:bookmarkStart w:id="57" w:name="_Toc18952"/>
      <w:r>
        <w:rPr>
          <w:rFonts w:hint="eastAsia" w:ascii="仿宋" w:eastAsia="仿宋" w:cs="仿宋"/>
          <w:b w:val="0"/>
          <w:color w:val="000000"/>
          <w:sz w:val="36"/>
          <w:szCs w:val="30"/>
        </w:rPr>
        <w:t xml:space="preserve">第三篇  </w:t>
      </w:r>
      <w:bookmarkEnd w:id="43"/>
      <w:r>
        <w:rPr>
          <w:rFonts w:hint="eastAsia" w:ascii="仿宋" w:eastAsia="仿宋" w:cs="仿宋"/>
          <w:b w:val="0"/>
          <w:color w:val="000000"/>
          <w:sz w:val="36"/>
          <w:szCs w:val="30"/>
        </w:rPr>
        <w:t>项目商务需求</w:t>
      </w:r>
      <w:bookmarkEnd w:id="55"/>
      <w:bookmarkEnd w:id="56"/>
      <w:bookmarkEnd w:id="57"/>
    </w:p>
    <w:p w14:paraId="6D704E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一、服务时间、地点及验收方式</w:t>
      </w:r>
    </w:p>
    <w:p w14:paraId="027ADEA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（一）服务时间：合同签订</w:t>
      </w:r>
      <w:r>
        <w:rPr>
          <w:rFonts w:hint="eastAsia" w:ascii="Times New Roman" w:hAnsi="Times New Roman" w:eastAsia="仿宋" w:cs="Times New Roman"/>
          <w:color w:val="auto"/>
          <w:sz w:val="24"/>
          <w:szCs w:val="24"/>
          <w:highlight w:val="none"/>
          <w:lang w:val="en-US" w:eastAsia="zh-CN"/>
        </w:rPr>
        <w:t>之日</w:t>
      </w:r>
      <w:r>
        <w:rPr>
          <w:rFonts w:hint="default" w:ascii="Times New Roman" w:hAnsi="Times New Roman" w:eastAsia="仿宋" w:cs="Times New Roman"/>
          <w:color w:val="auto"/>
          <w:sz w:val="24"/>
          <w:szCs w:val="24"/>
          <w:highlight w:val="none"/>
        </w:rPr>
        <w:t>起</w:t>
      </w:r>
      <w:r>
        <w:rPr>
          <w:rFonts w:hint="eastAsia" w:ascii="Times New Roman" w:hAnsi="Times New Roman" w:eastAsia="仿宋" w:cs="Times New Roman"/>
          <w:color w:val="auto"/>
          <w:sz w:val="24"/>
          <w:szCs w:val="24"/>
          <w:highlight w:val="none"/>
          <w:lang w:val="en-US" w:eastAsia="zh-CN"/>
        </w:rPr>
        <w:t>2个日历日内完成更换及安装调试</w:t>
      </w:r>
      <w:r>
        <w:rPr>
          <w:rFonts w:hint="default" w:ascii="Times New Roman" w:hAnsi="Times New Roman" w:eastAsia="仿宋" w:cs="Times New Roman"/>
          <w:color w:val="auto"/>
          <w:sz w:val="24"/>
          <w:szCs w:val="24"/>
          <w:highlight w:val="none"/>
        </w:rPr>
        <w:t>。</w:t>
      </w:r>
    </w:p>
    <w:p w14:paraId="4629349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（二）服务地点：</w:t>
      </w:r>
      <w:r>
        <w:rPr>
          <w:rFonts w:hint="eastAsia" w:ascii="Times New Roman" w:hAnsi="Times New Roman" w:eastAsia="仿宋" w:cs="Times New Roman"/>
          <w:color w:val="auto"/>
          <w:sz w:val="24"/>
          <w:szCs w:val="24"/>
          <w:highlight w:val="none"/>
          <w:lang w:val="en-US" w:eastAsia="zh-CN"/>
        </w:rPr>
        <w:t>采购人指定地点</w:t>
      </w:r>
      <w:r>
        <w:rPr>
          <w:rFonts w:hint="default" w:ascii="Times New Roman" w:hAnsi="Times New Roman" w:eastAsia="仿宋" w:cs="Times New Roman"/>
          <w:color w:val="auto"/>
          <w:sz w:val="24"/>
          <w:szCs w:val="24"/>
          <w:highlight w:val="none"/>
        </w:rPr>
        <w:t>。</w:t>
      </w:r>
    </w:p>
    <w:p w14:paraId="4E8772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default" w:ascii="Times New Roman" w:hAnsi="Times New Roman" w:eastAsia="仿宋" w:cs="Times New Roman"/>
          <w:color w:val="auto"/>
          <w:sz w:val="24"/>
          <w:szCs w:val="24"/>
          <w:highlight w:val="none"/>
        </w:rPr>
        <w:t>（二）验收方式：</w:t>
      </w:r>
      <w:r>
        <w:rPr>
          <w:rFonts w:hint="eastAsia" w:ascii="方正仿宋_GBK" w:hAnsi="方正仿宋_GBK" w:eastAsia="方正仿宋_GBK" w:cs="方正仿宋_GBK"/>
          <w:b w:val="0"/>
          <w:bCs/>
          <w:color w:val="auto"/>
          <w:sz w:val="24"/>
          <w:szCs w:val="24"/>
          <w:highlight w:val="none"/>
          <w:u w:val="none"/>
          <w:lang w:val="en-US" w:eastAsia="zh-CN"/>
        </w:rPr>
        <w:t>经采购人组织相关人员验收通过后，确认无误，视为完成本项目的验收和交付</w:t>
      </w:r>
      <w:r>
        <w:rPr>
          <w:rFonts w:hint="eastAsia" w:ascii="Times New Roman" w:hAnsi="Times New Roman" w:eastAsia="仿宋" w:cs="Times New Roman"/>
          <w:color w:val="auto"/>
          <w:sz w:val="24"/>
          <w:szCs w:val="24"/>
          <w:highlight w:val="none"/>
          <w:lang w:eastAsia="zh-CN"/>
        </w:rPr>
        <w:t>。</w:t>
      </w:r>
    </w:p>
    <w:p w14:paraId="245683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二、报价要求</w:t>
      </w:r>
    </w:p>
    <w:p w14:paraId="2F7FB702">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报价以人民币报价。报价应为完成该项目所需的设备费、配件及材料费、人工费、机械费、措施费、施工配合协调费、风险费、装卸费、搬运费、运输费、管理费、安装费、包装费、调试费、培训费、后续服务费、试验费、检验费、利润、税金，以及因投标单位原因形成的返工费或质量验收不合格整改费等所有费用。因供应商自身原因造成漏报、少报皆由报价人自行承担责任，采购人不再补偿。</w:t>
      </w:r>
    </w:p>
    <w:p w14:paraId="724662F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rPr>
        <w:t>、付款方式</w:t>
      </w:r>
    </w:p>
    <w:p w14:paraId="6E03883F">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1、项目验收合格后，供应商向采购人移交了全部资料，并开具正规发票，采购人收到发票</w:t>
      </w:r>
      <w:r>
        <w:rPr>
          <w:rFonts w:hint="eastAsia" w:ascii="仿宋" w:hAnsi="仿宋" w:eastAsia="仿宋" w:cs="仿宋"/>
          <w:color w:val="auto"/>
          <w:sz w:val="24"/>
          <w:szCs w:val="24"/>
          <w:highlight w:val="none"/>
          <w:lang w:val="en-US" w:eastAsia="zh-CN"/>
        </w:rPr>
        <w:t>后</w:t>
      </w:r>
      <w:r>
        <w:rPr>
          <w:rFonts w:hint="eastAsia" w:ascii="仿宋" w:hAnsi="仿宋" w:eastAsia="仿宋" w:cs="仿宋"/>
          <w:color w:val="auto"/>
          <w:sz w:val="24"/>
          <w:szCs w:val="24"/>
          <w:highlight w:val="none"/>
        </w:rPr>
        <w:t>向中标人支付合同</w:t>
      </w:r>
      <w:r>
        <w:rPr>
          <w:rFonts w:hint="eastAsia" w:ascii="仿宋" w:hAnsi="仿宋" w:eastAsia="仿宋" w:cs="仿宋"/>
          <w:color w:val="auto"/>
          <w:sz w:val="24"/>
          <w:szCs w:val="24"/>
          <w:highlight w:val="none"/>
          <w:lang w:val="en-US" w:eastAsia="zh-CN"/>
        </w:rPr>
        <w:t>全</w:t>
      </w:r>
      <w:r>
        <w:rPr>
          <w:rFonts w:hint="eastAsia" w:ascii="仿宋" w:hAnsi="仿宋" w:eastAsia="仿宋" w:cs="仿宋"/>
          <w:color w:val="auto"/>
          <w:sz w:val="24"/>
          <w:szCs w:val="24"/>
          <w:highlight w:val="none"/>
        </w:rPr>
        <w:t>款。</w:t>
      </w:r>
    </w:p>
    <w:p w14:paraId="6FF5E7D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auto"/>
          <w:sz w:val="24"/>
          <w:szCs w:val="24"/>
          <w:highlight w:val="none"/>
          <w:lang w:val="en-US"/>
        </w:rPr>
      </w:pPr>
      <w:r>
        <w:rPr>
          <w:rFonts w:hint="default" w:ascii="仿宋" w:hAnsi="仿宋" w:eastAsia="仿宋" w:cs="仿宋"/>
          <w:b/>
          <w:bCs/>
          <w:color w:val="auto"/>
          <w:sz w:val="24"/>
          <w:szCs w:val="24"/>
          <w:highlight w:val="none"/>
          <w:lang w:val="en-US"/>
        </w:rPr>
        <w:t>四、质量保证及售后服务</w:t>
      </w:r>
    </w:p>
    <w:p w14:paraId="39BCFA5A">
      <w:pPr>
        <w:pageBreakBefore w:val="0"/>
        <w:widowControl w:val="0"/>
        <w:numPr>
          <w:ilvl w:val="0"/>
          <w:numId w:val="0"/>
        </w:numPr>
        <w:kinsoku/>
        <w:wordWrap/>
        <w:overflowPunct/>
        <w:topLinePunct w:val="0"/>
        <w:autoSpaceDE/>
        <w:autoSpaceDN/>
        <w:bidi w:val="0"/>
        <w:adjustRightInd/>
        <w:spacing w:line="520" w:lineRule="exact"/>
        <w:ind w:firstLine="480" w:firstLineChars="200"/>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一</w:t>
      </w:r>
      <w:r>
        <w:rPr>
          <w:rFonts w:hint="eastAsia" w:ascii="方正仿宋_GBK" w:hAnsi="方正仿宋_GBK" w:eastAsia="方正仿宋_GBK" w:cs="方正仿宋_GBK"/>
          <w:color w:val="auto"/>
          <w:sz w:val="24"/>
          <w:szCs w:val="24"/>
          <w:highlight w:val="none"/>
          <w:lang w:eastAsia="zh-CN"/>
        </w:rPr>
        <w:t>）质量保证</w:t>
      </w:r>
    </w:p>
    <w:p w14:paraId="1D17496D">
      <w:pPr>
        <w:pageBreakBefore w:val="0"/>
        <w:widowControl w:val="0"/>
        <w:numPr>
          <w:ilvl w:val="0"/>
          <w:numId w:val="0"/>
        </w:numPr>
        <w:kinsoku/>
        <w:wordWrap/>
        <w:overflowPunct/>
        <w:topLinePunct w:val="0"/>
        <w:autoSpaceDE/>
        <w:autoSpaceDN/>
        <w:bidi w:val="0"/>
        <w:adjustRightInd/>
        <w:spacing w:line="520" w:lineRule="exact"/>
        <w:ind w:firstLine="480" w:firstLineChars="200"/>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本项目产品质保期</w:t>
      </w:r>
      <w:r>
        <w:rPr>
          <w:rFonts w:hint="eastAsia" w:ascii="方正仿宋_GBK" w:hAnsi="方正仿宋_GBK" w:eastAsia="方正仿宋_GBK" w:cs="方正仿宋_GBK"/>
          <w:color w:val="auto"/>
          <w:sz w:val="24"/>
          <w:szCs w:val="24"/>
          <w:highlight w:val="none"/>
          <w:lang w:val="en-US" w:eastAsia="zh-CN"/>
        </w:rPr>
        <w:t>3</w:t>
      </w:r>
      <w:r>
        <w:rPr>
          <w:rFonts w:hint="eastAsia" w:ascii="方正仿宋_GBK" w:hAnsi="方正仿宋_GBK" w:eastAsia="方正仿宋_GBK" w:cs="方正仿宋_GBK"/>
          <w:color w:val="auto"/>
          <w:sz w:val="24"/>
          <w:szCs w:val="24"/>
          <w:highlight w:val="none"/>
          <w:lang w:eastAsia="zh-CN"/>
        </w:rPr>
        <w:t>年，供应商需提供每年2次免费技术上门巡检维护服务。</w:t>
      </w:r>
    </w:p>
    <w:p w14:paraId="2349E37B">
      <w:pPr>
        <w:pageBreakBefore w:val="0"/>
        <w:widowControl w:val="0"/>
        <w:numPr>
          <w:ilvl w:val="0"/>
          <w:numId w:val="0"/>
        </w:numPr>
        <w:kinsoku/>
        <w:wordWrap/>
        <w:overflowPunct/>
        <w:topLinePunct w:val="0"/>
        <w:autoSpaceDE/>
        <w:autoSpaceDN/>
        <w:bidi w:val="0"/>
        <w:adjustRightInd/>
        <w:spacing w:line="52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 xml:space="preserve">    （二）售后服务</w:t>
      </w:r>
    </w:p>
    <w:p w14:paraId="3D78CF55">
      <w:pPr>
        <w:pageBreakBefore w:val="0"/>
        <w:widowControl w:val="0"/>
        <w:numPr>
          <w:ilvl w:val="0"/>
          <w:numId w:val="0"/>
        </w:numPr>
        <w:kinsoku/>
        <w:wordWrap/>
        <w:overflowPunct/>
        <w:topLinePunct w:val="0"/>
        <w:autoSpaceDE/>
        <w:autoSpaceDN/>
        <w:bidi w:val="0"/>
        <w:adjustRightInd/>
        <w:spacing w:line="520" w:lineRule="exact"/>
        <w:ind w:firstLine="480" w:firstLineChars="200"/>
        <w:textAlignment w:val="auto"/>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（1）电话咨询</w:t>
      </w:r>
    </w:p>
    <w:p w14:paraId="000F8A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方正仿宋_GBK" w:hAnsi="方正仿宋_GBK" w:eastAsia="方正仿宋_GBK" w:cs="方正仿宋_GBK"/>
          <w:i w:val="0"/>
          <w:iCs w:val="0"/>
          <w:color w:val="auto"/>
          <w:sz w:val="24"/>
          <w:szCs w:val="24"/>
          <w:highlight w:val="none"/>
          <w:lang w:val="en-US" w:eastAsia="zh-CN"/>
        </w:rPr>
      </w:pPr>
      <w:r>
        <w:rPr>
          <w:rFonts w:hint="eastAsia" w:ascii="方正仿宋_GBK" w:hAnsi="方正仿宋_GBK" w:eastAsia="方正仿宋_GBK" w:cs="方正仿宋_GBK"/>
          <w:i w:val="0"/>
          <w:iCs w:val="0"/>
          <w:color w:val="auto"/>
          <w:sz w:val="24"/>
          <w:szCs w:val="24"/>
          <w:highlight w:val="none"/>
          <w:lang w:val="en-US" w:eastAsia="zh-CN"/>
        </w:rPr>
        <w:t>成交供应商应当为采购人提供技术援助电话，解答采购人在使用中遇到的问题，及时为采购人提出解决问题的建议，对用户紧急故障提供4小时到场服务。</w:t>
      </w:r>
    </w:p>
    <w:p w14:paraId="4D41E321">
      <w:pPr>
        <w:pageBreakBefore w:val="0"/>
        <w:widowControl w:val="0"/>
        <w:kinsoku/>
        <w:wordWrap/>
        <w:overflowPunct/>
        <w:topLinePunct w:val="0"/>
        <w:autoSpaceDE/>
        <w:autoSpaceDN/>
        <w:bidi w:val="0"/>
        <w:adjustRightInd/>
        <w:spacing w:line="520" w:lineRule="exact"/>
        <w:ind w:firstLine="480" w:firstLineChars="200"/>
        <w:textAlignment w:val="auto"/>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（2）现场响应</w:t>
      </w:r>
    </w:p>
    <w:p w14:paraId="734297A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方正仿宋_GBK" w:hAnsi="方正仿宋_GBK" w:eastAsia="方正仿宋_GBK" w:cs="方正仿宋_GBK"/>
          <w:i/>
          <w:iCs/>
          <w:color w:val="auto"/>
          <w:sz w:val="24"/>
          <w:szCs w:val="24"/>
          <w:highlight w:val="none"/>
          <w:lang w:val="en-US" w:eastAsia="zh-CN"/>
        </w:rPr>
      </w:pPr>
      <w:r>
        <w:rPr>
          <w:rFonts w:hint="eastAsia" w:ascii="方正仿宋_GBK" w:hAnsi="方正仿宋_GBK" w:eastAsia="方正仿宋_GBK" w:cs="方正仿宋_GBK"/>
          <w:i w:val="0"/>
          <w:iCs w:val="0"/>
          <w:color w:val="auto"/>
          <w:sz w:val="24"/>
          <w:szCs w:val="24"/>
          <w:highlight w:val="none"/>
          <w:lang w:val="en-US" w:eastAsia="zh-CN"/>
        </w:rPr>
        <w:t>采购人遇到使用及技术问题，电话咨询不能解决的，成交供应商应在2小时内采取相应响应措施；无法在12小时内解决的，应在24小时内派出专业人员进行技术支持。故障响应时间要求供应商接到使用方出现问题的通知后立即作出响应，4小时内到达现场进行处理。</w:t>
      </w:r>
    </w:p>
    <w:p w14:paraId="2AF750A9">
      <w:pPr>
        <w:spacing w:line="520" w:lineRule="exact"/>
        <w:ind w:firstLine="240" w:firstLineChars="100"/>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（3）技术升级</w:t>
      </w:r>
    </w:p>
    <w:p w14:paraId="5ADA5C3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i w:val="0"/>
          <w:iCs w:val="0"/>
          <w:color w:val="auto"/>
          <w:sz w:val="24"/>
          <w:szCs w:val="24"/>
          <w:highlight w:val="none"/>
          <w:lang w:val="en-US" w:eastAsia="zh-CN"/>
        </w:rPr>
        <w:t>在质保期内，厂家的产品技术升级，成交供应商应及时通知采购人，如采购人有相应要求，成交供应商应对采购人进行免费升级服务。</w:t>
      </w:r>
    </w:p>
    <w:p w14:paraId="5D679846">
      <w:pPr>
        <w:spacing w:line="520" w:lineRule="exact"/>
        <w:ind w:firstLine="240" w:firstLineChars="100"/>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（4）质保期外服务要求</w:t>
      </w:r>
    </w:p>
    <w:p w14:paraId="13077A6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方正仿宋_GBK" w:hAnsi="方正仿宋_GBK" w:eastAsia="方正仿宋_GBK" w:cs="方正仿宋_GBK"/>
          <w:i/>
          <w:iCs/>
          <w:color w:val="auto"/>
          <w:sz w:val="24"/>
          <w:szCs w:val="24"/>
          <w:highlight w:val="none"/>
          <w:lang w:val="en-US" w:eastAsia="zh-CN"/>
        </w:rPr>
      </w:pPr>
      <w:r>
        <w:rPr>
          <w:rFonts w:hint="eastAsia" w:ascii="方正仿宋_GBK" w:hAnsi="方正仿宋_GBK" w:eastAsia="方正仿宋_GBK" w:cs="方正仿宋_GBK"/>
          <w:i w:val="0"/>
          <w:iCs w:val="0"/>
          <w:color w:val="auto"/>
          <w:sz w:val="24"/>
          <w:szCs w:val="24"/>
          <w:highlight w:val="none"/>
          <w:lang w:val="en-US" w:eastAsia="zh-CN"/>
        </w:rPr>
        <w:t>1）质量保证期过后，成交供应商应同样提供免费电话咨询服务，并应承诺提供产品上门维护服务。</w:t>
      </w:r>
    </w:p>
    <w:p w14:paraId="688EA4D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both"/>
        <w:textAlignment w:val="auto"/>
        <w:rPr>
          <w:rFonts w:hint="eastAsia" w:ascii="方正仿宋_GBK" w:hAnsi="方正仿宋_GBK" w:eastAsia="方正仿宋_GBK" w:cs="方正仿宋_GBK"/>
          <w:i w:val="0"/>
          <w:iCs w:val="0"/>
          <w:color w:val="auto"/>
          <w:sz w:val="24"/>
          <w:szCs w:val="24"/>
          <w:highlight w:val="none"/>
          <w:lang w:val="en-US" w:eastAsia="zh-CN"/>
        </w:rPr>
      </w:pPr>
      <w:r>
        <w:rPr>
          <w:rFonts w:hint="eastAsia" w:ascii="方正仿宋_GBK" w:hAnsi="方正仿宋_GBK" w:eastAsia="方正仿宋_GBK" w:cs="方正仿宋_GBK"/>
          <w:i w:val="0"/>
          <w:iCs w:val="0"/>
          <w:color w:val="auto"/>
          <w:sz w:val="24"/>
          <w:szCs w:val="24"/>
          <w:highlight w:val="none"/>
          <w:lang w:val="en-US" w:eastAsia="zh-CN"/>
        </w:rPr>
        <w:t>2）质量保证期过后，采购人需要继续由成交供应商提供售后服务的，应以成本价格提供售后服务。</w:t>
      </w:r>
    </w:p>
    <w:p w14:paraId="40F7BD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rPr>
      </w:pPr>
      <w:r>
        <w:rPr>
          <w:rFonts w:hint="eastAsia" w:ascii="方正仿宋_GBK" w:hAnsi="方正仿宋_GBK" w:eastAsia="方正仿宋_GBK" w:cs="方正仿宋_GBK"/>
          <w:i w:val="0"/>
          <w:iCs w:val="0"/>
          <w:color w:val="auto"/>
          <w:sz w:val="24"/>
          <w:szCs w:val="24"/>
          <w:highlight w:val="none"/>
          <w:lang w:val="en-US" w:eastAsia="zh-CN"/>
        </w:rPr>
        <w:t>3）质量保证期过后，根据用户实际使用需求，成交供应商应同样提供每年一次的免费常规的技术上门巡检维护服务。</w:t>
      </w:r>
    </w:p>
    <w:p w14:paraId="308F8B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五</w:t>
      </w:r>
      <w:r>
        <w:rPr>
          <w:rFonts w:hint="eastAsia" w:ascii="仿宋" w:hAnsi="仿宋" w:eastAsia="仿宋" w:cs="仿宋"/>
          <w:b/>
          <w:bCs/>
          <w:color w:val="auto"/>
          <w:sz w:val="24"/>
          <w:szCs w:val="24"/>
          <w:highlight w:val="none"/>
        </w:rPr>
        <w:t>、知识产权</w:t>
      </w:r>
    </w:p>
    <w:p w14:paraId="1ED06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采购人在中华人民共和国境内使用成交供应商提供的货物及服务时免受第三方提出的侵犯其专利权或其它知识产权的起诉。如果第三方提出侵权指控，成交人应承担由此而引起的一切法律责任和费用。</w:t>
      </w:r>
    </w:p>
    <w:p w14:paraId="3E41ED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六</w:t>
      </w:r>
      <w:r>
        <w:rPr>
          <w:rFonts w:hint="eastAsia" w:ascii="仿宋" w:hAnsi="仿宋" w:eastAsia="仿宋" w:cs="仿宋"/>
          <w:b/>
          <w:bCs/>
          <w:color w:val="auto"/>
          <w:sz w:val="24"/>
          <w:szCs w:val="24"/>
          <w:highlight w:val="none"/>
        </w:rPr>
        <w:t>、现场踏勘要求</w:t>
      </w:r>
    </w:p>
    <w:p w14:paraId="781038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本项目采购人不组织集中踏勘，但供应商须自行踏勘现场，了解本项目的风险和义务，并在其投标响应文件中充分考虑现场和环境因素，踏勘现场所发生的费用及一切安全责任由供应商自行承担。</w:t>
      </w:r>
    </w:p>
    <w:p w14:paraId="4758747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七</w:t>
      </w:r>
      <w:r>
        <w:rPr>
          <w:rFonts w:hint="eastAsia" w:ascii="仿宋" w:hAnsi="仿宋" w:eastAsia="仿宋" w:cs="仿宋"/>
          <w:b/>
          <w:bCs/>
          <w:color w:val="auto"/>
          <w:sz w:val="24"/>
          <w:szCs w:val="24"/>
          <w:highlight w:val="none"/>
        </w:rPr>
        <w:t>、其他</w:t>
      </w:r>
    </w:p>
    <w:p w14:paraId="518F1F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（一）供应商必须在响应文件中对以上条款和服务承诺明确列出，承诺内容必须达到</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文件的要求。</w:t>
      </w:r>
    </w:p>
    <w:p w14:paraId="1E92412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（二）其他未尽事宜由供需双方在采购合同中详细约定。</w:t>
      </w:r>
    </w:p>
    <w:p w14:paraId="3C535C45">
      <w:pPr>
        <w:spacing w:line="360" w:lineRule="auto"/>
        <w:ind w:firstLine="480" w:firstLineChars="200"/>
        <w:rPr>
          <w:rFonts w:ascii="仿宋" w:eastAsia="仿宋" w:cs="仿宋"/>
          <w:color w:val="000000"/>
          <w:sz w:val="24"/>
          <w:szCs w:val="24"/>
        </w:rPr>
      </w:pPr>
    </w:p>
    <w:p w14:paraId="65079004">
      <w:pPr>
        <w:pStyle w:val="3"/>
        <w:pageBreakBefore/>
        <w:spacing w:before="0" w:after="0" w:line="360" w:lineRule="auto"/>
        <w:jc w:val="center"/>
        <w:rPr>
          <w:rFonts w:ascii="仿宋" w:eastAsia="仿宋" w:cs="仿宋"/>
          <w:b w:val="0"/>
          <w:color w:val="000000"/>
          <w:sz w:val="36"/>
          <w:szCs w:val="30"/>
        </w:rPr>
      </w:pPr>
      <w:bookmarkStart w:id="58" w:name="_Toc11322"/>
      <w:bookmarkStart w:id="59" w:name="_Toc32105"/>
      <w:bookmarkStart w:id="60" w:name="_Toc19101"/>
      <w:r>
        <w:rPr>
          <w:rFonts w:hint="eastAsia" w:ascii="仿宋" w:eastAsia="仿宋" w:cs="仿宋"/>
          <w:b w:val="0"/>
          <w:color w:val="000000"/>
          <w:sz w:val="36"/>
          <w:szCs w:val="30"/>
        </w:rPr>
        <w:t>第四篇  资格审查及评标办法</w:t>
      </w:r>
      <w:bookmarkEnd w:id="58"/>
      <w:bookmarkEnd w:id="59"/>
      <w:bookmarkEnd w:id="60"/>
    </w:p>
    <w:p w14:paraId="05C4047C">
      <w:pPr>
        <w:snapToGrid w:val="0"/>
        <w:spacing w:line="400" w:lineRule="exact"/>
        <w:ind w:firstLine="482" w:firstLineChars="200"/>
        <w:rPr>
          <w:rFonts w:hint="eastAsia" w:ascii="仿宋" w:hAnsi="仿宋" w:eastAsia="仿宋" w:cs="仿宋"/>
          <w:b/>
          <w:bCs/>
          <w:color w:val="auto"/>
          <w:sz w:val="24"/>
          <w:szCs w:val="24"/>
          <w:highlight w:val="none"/>
        </w:rPr>
      </w:pPr>
      <w:bookmarkStart w:id="61" w:name="_Toc10124"/>
      <w:r>
        <w:rPr>
          <w:rFonts w:hint="eastAsia" w:ascii="仿宋" w:hAnsi="仿宋" w:eastAsia="仿宋" w:cs="仿宋"/>
          <w:b/>
          <w:bCs/>
          <w:color w:val="auto"/>
          <w:sz w:val="24"/>
          <w:szCs w:val="24"/>
          <w:highlight w:val="none"/>
        </w:rPr>
        <w:t>一、资格审查</w:t>
      </w:r>
    </w:p>
    <w:p w14:paraId="14ACE5EE">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kern w:val="0"/>
          <w:sz w:val="24"/>
          <w:szCs w:val="24"/>
          <w:highlight w:val="none"/>
        </w:rPr>
        <w:t>资格性审查。评标委员会依据法律法规和</w:t>
      </w:r>
      <w:r>
        <w:rPr>
          <w:rFonts w:hint="eastAsia" w:ascii="仿宋" w:hAnsi="仿宋" w:eastAsia="仿宋" w:cs="仿宋"/>
          <w:color w:val="auto"/>
          <w:kern w:val="0"/>
          <w:sz w:val="24"/>
          <w:szCs w:val="24"/>
          <w:highlight w:val="none"/>
          <w:lang w:val="en-US" w:eastAsia="zh-CN"/>
        </w:rPr>
        <w:t>竞争性比选文件</w:t>
      </w:r>
      <w:r>
        <w:rPr>
          <w:rFonts w:hint="eastAsia" w:ascii="仿宋" w:hAnsi="仿宋" w:eastAsia="仿宋" w:cs="仿宋"/>
          <w:color w:val="auto"/>
          <w:kern w:val="0"/>
          <w:sz w:val="24"/>
          <w:szCs w:val="24"/>
          <w:highlight w:val="none"/>
        </w:rPr>
        <w:t>的规定，对响应文件中的资格证明、等进行审查，以确定供应商是否具备资格。资格性审查资料表如下：</w:t>
      </w:r>
    </w:p>
    <w:tbl>
      <w:tblPr>
        <w:tblStyle w:val="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2976"/>
        <w:gridCol w:w="5155"/>
      </w:tblGrid>
      <w:tr w14:paraId="4A73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14:paraId="7BD65D64">
            <w:pPr>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序号</w:t>
            </w:r>
          </w:p>
        </w:tc>
        <w:tc>
          <w:tcPr>
            <w:tcW w:w="3685" w:type="dxa"/>
            <w:gridSpan w:val="2"/>
            <w:noWrap w:val="0"/>
            <w:vAlign w:val="center"/>
          </w:tcPr>
          <w:p w14:paraId="05D99260">
            <w:pPr>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检查因素</w:t>
            </w:r>
          </w:p>
        </w:tc>
        <w:tc>
          <w:tcPr>
            <w:tcW w:w="5155" w:type="dxa"/>
            <w:noWrap w:val="0"/>
            <w:vAlign w:val="center"/>
          </w:tcPr>
          <w:p w14:paraId="5091EF30">
            <w:pPr>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检查内容</w:t>
            </w:r>
          </w:p>
        </w:tc>
      </w:tr>
      <w:tr w14:paraId="40BA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noWrap w:val="0"/>
            <w:vAlign w:val="center"/>
          </w:tcPr>
          <w:p w14:paraId="1D9D7E81">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709" w:type="dxa"/>
            <w:vMerge w:val="restart"/>
            <w:noWrap w:val="0"/>
            <w:vAlign w:val="center"/>
          </w:tcPr>
          <w:p w14:paraId="54A27A0F">
            <w:pP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lang w:val="zh-CN"/>
              </w:rPr>
              <w:t>应符合的基本资格条件</w:t>
            </w:r>
          </w:p>
        </w:tc>
        <w:tc>
          <w:tcPr>
            <w:tcW w:w="2976" w:type="dxa"/>
            <w:noWrap w:val="0"/>
            <w:vAlign w:val="center"/>
          </w:tcPr>
          <w:p w14:paraId="7D83237A">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（1）具有独立承担民事责任的能力</w:t>
            </w:r>
          </w:p>
        </w:tc>
        <w:tc>
          <w:tcPr>
            <w:tcW w:w="5155" w:type="dxa"/>
            <w:noWrap w:val="0"/>
            <w:vAlign w:val="center"/>
          </w:tcPr>
          <w:p w14:paraId="00E624C1">
            <w:pP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1.供应商法人营业执照（副本）或事业单位法人证书（副本）或个体工商户营业执照或有效的自然人身份证明或社会团体法人登记证书（提供复印件）。 </w:t>
            </w:r>
            <w:r>
              <w:rPr>
                <w:rFonts w:hint="eastAsia" w:ascii="仿宋" w:hAnsi="仿宋" w:eastAsia="仿宋" w:cs="仿宋"/>
                <w:b/>
                <w:color w:val="auto"/>
                <w:sz w:val="24"/>
                <w:szCs w:val="24"/>
                <w:highlight w:val="none"/>
              </w:rPr>
              <w:t xml:space="preserve"> </w:t>
            </w:r>
          </w:p>
          <w:p w14:paraId="4919621D">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2.供应商法定代表人身份证明和法定代表人授权代表委托书。</w:t>
            </w:r>
          </w:p>
        </w:tc>
      </w:tr>
      <w:tr w14:paraId="2C5D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noWrap w:val="0"/>
            <w:vAlign w:val="center"/>
          </w:tcPr>
          <w:p w14:paraId="6BEF5CD4">
            <w:pPr>
              <w:jc w:val="center"/>
              <w:rPr>
                <w:rFonts w:hint="eastAsia" w:ascii="仿宋" w:hAnsi="仿宋" w:eastAsia="仿宋" w:cs="仿宋"/>
                <w:color w:val="auto"/>
                <w:sz w:val="24"/>
                <w:szCs w:val="24"/>
                <w:highlight w:val="none"/>
              </w:rPr>
            </w:pPr>
          </w:p>
        </w:tc>
        <w:tc>
          <w:tcPr>
            <w:tcW w:w="709" w:type="dxa"/>
            <w:vMerge w:val="continue"/>
            <w:noWrap w:val="0"/>
            <w:vAlign w:val="center"/>
          </w:tcPr>
          <w:p w14:paraId="5ED827BF">
            <w:pPr>
              <w:rPr>
                <w:rFonts w:hint="eastAsia" w:ascii="仿宋" w:hAnsi="仿宋" w:eastAsia="仿宋" w:cs="仿宋"/>
                <w:color w:val="auto"/>
                <w:sz w:val="24"/>
                <w:szCs w:val="24"/>
                <w:highlight w:val="none"/>
                <w:lang w:val="zh-CN"/>
              </w:rPr>
            </w:pPr>
          </w:p>
        </w:tc>
        <w:tc>
          <w:tcPr>
            <w:tcW w:w="2976" w:type="dxa"/>
            <w:noWrap w:val="0"/>
            <w:vAlign w:val="center"/>
          </w:tcPr>
          <w:p w14:paraId="61574001">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rPr>
              <w:t>具有良好的商业信誉和健全的财务会计制度</w:t>
            </w:r>
          </w:p>
        </w:tc>
        <w:tc>
          <w:tcPr>
            <w:tcW w:w="5155" w:type="dxa"/>
            <w:vMerge w:val="restart"/>
            <w:noWrap w:val="0"/>
            <w:vAlign w:val="center"/>
          </w:tcPr>
          <w:p w14:paraId="21E0A10C">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供应商提供“基本资格条件承诺函”（格式详见第七篇）</w:t>
            </w:r>
          </w:p>
        </w:tc>
      </w:tr>
      <w:tr w14:paraId="04AD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noWrap w:val="0"/>
            <w:vAlign w:val="center"/>
          </w:tcPr>
          <w:p w14:paraId="68B6AA63">
            <w:pPr>
              <w:jc w:val="center"/>
              <w:rPr>
                <w:rFonts w:hint="eastAsia" w:ascii="仿宋" w:hAnsi="仿宋" w:eastAsia="仿宋" w:cs="仿宋"/>
                <w:color w:val="auto"/>
                <w:sz w:val="24"/>
                <w:szCs w:val="24"/>
                <w:highlight w:val="none"/>
              </w:rPr>
            </w:pPr>
          </w:p>
        </w:tc>
        <w:tc>
          <w:tcPr>
            <w:tcW w:w="709" w:type="dxa"/>
            <w:vMerge w:val="continue"/>
            <w:noWrap w:val="0"/>
            <w:vAlign w:val="center"/>
          </w:tcPr>
          <w:p w14:paraId="2235321E">
            <w:pPr>
              <w:rPr>
                <w:rFonts w:hint="eastAsia" w:ascii="仿宋" w:hAnsi="仿宋" w:eastAsia="仿宋" w:cs="仿宋"/>
                <w:color w:val="auto"/>
                <w:sz w:val="24"/>
                <w:szCs w:val="24"/>
                <w:highlight w:val="none"/>
                <w:lang w:val="zh-CN"/>
              </w:rPr>
            </w:pPr>
          </w:p>
        </w:tc>
        <w:tc>
          <w:tcPr>
            <w:tcW w:w="2976" w:type="dxa"/>
            <w:noWrap w:val="0"/>
            <w:vAlign w:val="center"/>
          </w:tcPr>
          <w:p w14:paraId="1C93D21A">
            <w:pP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（3）具有履行合同所必需的设备和专业技术能力</w:t>
            </w:r>
          </w:p>
        </w:tc>
        <w:tc>
          <w:tcPr>
            <w:tcW w:w="5155" w:type="dxa"/>
            <w:vMerge w:val="continue"/>
            <w:noWrap w:val="0"/>
            <w:vAlign w:val="center"/>
          </w:tcPr>
          <w:p w14:paraId="143D1010">
            <w:pPr>
              <w:rPr>
                <w:rFonts w:hint="eastAsia" w:ascii="仿宋" w:hAnsi="仿宋" w:eastAsia="仿宋" w:cs="仿宋"/>
                <w:color w:val="auto"/>
                <w:sz w:val="24"/>
                <w:szCs w:val="24"/>
                <w:highlight w:val="none"/>
              </w:rPr>
            </w:pPr>
          </w:p>
        </w:tc>
      </w:tr>
      <w:tr w14:paraId="46C4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76" w:type="dxa"/>
            <w:vMerge w:val="continue"/>
            <w:noWrap w:val="0"/>
            <w:vAlign w:val="center"/>
          </w:tcPr>
          <w:p w14:paraId="7BCE4F36">
            <w:pPr>
              <w:jc w:val="center"/>
              <w:rPr>
                <w:rFonts w:hint="eastAsia" w:ascii="仿宋" w:hAnsi="仿宋" w:eastAsia="仿宋" w:cs="仿宋"/>
                <w:color w:val="auto"/>
                <w:sz w:val="24"/>
                <w:szCs w:val="24"/>
                <w:highlight w:val="none"/>
              </w:rPr>
            </w:pPr>
          </w:p>
        </w:tc>
        <w:tc>
          <w:tcPr>
            <w:tcW w:w="709" w:type="dxa"/>
            <w:vMerge w:val="continue"/>
            <w:noWrap w:val="0"/>
            <w:vAlign w:val="center"/>
          </w:tcPr>
          <w:p w14:paraId="4DFCBC86">
            <w:pPr>
              <w:rPr>
                <w:rFonts w:hint="eastAsia" w:ascii="仿宋" w:hAnsi="仿宋" w:eastAsia="仿宋" w:cs="仿宋"/>
                <w:color w:val="auto"/>
                <w:sz w:val="24"/>
                <w:szCs w:val="24"/>
                <w:highlight w:val="none"/>
                <w:lang w:val="zh-CN"/>
              </w:rPr>
            </w:pPr>
          </w:p>
        </w:tc>
        <w:tc>
          <w:tcPr>
            <w:tcW w:w="2976" w:type="dxa"/>
            <w:noWrap w:val="0"/>
            <w:vAlign w:val="center"/>
          </w:tcPr>
          <w:p w14:paraId="7AEE6FE1">
            <w:pP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（4）有依法缴纳税收和社会保障金的良好记录</w:t>
            </w:r>
          </w:p>
        </w:tc>
        <w:tc>
          <w:tcPr>
            <w:tcW w:w="5155" w:type="dxa"/>
            <w:vMerge w:val="continue"/>
            <w:noWrap w:val="0"/>
            <w:vAlign w:val="center"/>
          </w:tcPr>
          <w:p w14:paraId="63D34C5D">
            <w:pPr>
              <w:rPr>
                <w:rFonts w:hint="eastAsia" w:ascii="仿宋" w:hAnsi="仿宋" w:eastAsia="仿宋" w:cs="仿宋"/>
                <w:color w:val="auto"/>
                <w:sz w:val="24"/>
                <w:szCs w:val="24"/>
                <w:highlight w:val="none"/>
              </w:rPr>
            </w:pPr>
          </w:p>
        </w:tc>
      </w:tr>
      <w:tr w14:paraId="3D4B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noWrap w:val="0"/>
            <w:vAlign w:val="center"/>
          </w:tcPr>
          <w:p w14:paraId="3955CED0">
            <w:pPr>
              <w:jc w:val="center"/>
              <w:rPr>
                <w:rFonts w:hint="eastAsia" w:ascii="仿宋" w:hAnsi="仿宋" w:eastAsia="仿宋" w:cs="仿宋"/>
                <w:color w:val="auto"/>
                <w:sz w:val="24"/>
                <w:szCs w:val="24"/>
                <w:highlight w:val="none"/>
              </w:rPr>
            </w:pPr>
          </w:p>
        </w:tc>
        <w:tc>
          <w:tcPr>
            <w:tcW w:w="709" w:type="dxa"/>
            <w:vMerge w:val="continue"/>
            <w:noWrap w:val="0"/>
            <w:vAlign w:val="center"/>
          </w:tcPr>
          <w:p w14:paraId="75FAFFF7">
            <w:pPr>
              <w:rPr>
                <w:rFonts w:hint="eastAsia" w:ascii="仿宋" w:hAnsi="仿宋" w:eastAsia="仿宋" w:cs="仿宋"/>
                <w:color w:val="auto"/>
                <w:sz w:val="24"/>
                <w:szCs w:val="24"/>
                <w:highlight w:val="none"/>
                <w:lang w:val="zh-CN"/>
              </w:rPr>
            </w:pPr>
          </w:p>
        </w:tc>
        <w:tc>
          <w:tcPr>
            <w:tcW w:w="2976" w:type="dxa"/>
            <w:noWrap w:val="0"/>
            <w:vAlign w:val="center"/>
          </w:tcPr>
          <w:p w14:paraId="0520DABE">
            <w:pP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（5）参加政府采购活动前三年内，在经营活动中没有重大违法记录（注</w:t>
            </w:r>
            <w:r>
              <w:rPr>
                <w:rFonts w:hint="eastAsia" w:ascii="仿宋" w:hAnsi="仿宋" w:eastAsia="仿宋" w:cs="仿宋"/>
                <w:color w:val="auto"/>
                <w:sz w:val="24"/>
                <w:szCs w:val="24"/>
                <w:highlight w:val="none"/>
                <w:lang w:val="en-US" w:eastAsia="zh-CN"/>
              </w:rPr>
              <w:t>②</w:t>
            </w:r>
            <w:r>
              <w:rPr>
                <w:rFonts w:hint="eastAsia" w:ascii="仿宋" w:hAnsi="仿宋" w:eastAsia="仿宋" w:cs="仿宋"/>
                <w:color w:val="auto"/>
                <w:sz w:val="24"/>
                <w:szCs w:val="24"/>
                <w:highlight w:val="none"/>
              </w:rPr>
              <w:t>）</w:t>
            </w:r>
          </w:p>
        </w:tc>
        <w:tc>
          <w:tcPr>
            <w:tcW w:w="5155" w:type="dxa"/>
            <w:vMerge w:val="continue"/>
            <w:noWrap w:val="0"/>
            <w:vAlign w:val="center"/>
          </w:tcPr>
          <w:p w14:paraId="30A358B9">
            <w:pPr>
              <w:rPr>
                <w:rFonts w:hint="eastAsia" w:ascii="仿宋" w:hAnsi="仿宋" w:eastAsia="仿宋" w:cs="仿宋"/>
                <w:color w:val="auto"/>
                <w:sz w:val="24"/>
                <w:szCs w:val="24"/>
                <w:highlight w:val="none"/>
              </w:rPr>
            </w:pPr>
          </w:p>
        </w:tc>
      </w:tr>
      <w:tr w14:paraId="1839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vMerge w:val="continue"/>
            <w:noWrap w:val="0"/>
            <w:vAlign w:val="center"/>
          </w:tcPr>
          <w:p w14:paraId="70A04EC4">
            <w:pPr>
              <w:jc w:val="center"/>
              <w:rPr>
                <w:rFonts w:hint="eastAsia" w:ascii="仿宋" w:hAnsi="仿宋" w:eastAsia="仿宋" w:cs="仿宋"/>
                <w:color w:val="auto"/>
                <w:sz w:val="24"/>
                <w:szCs w:val="24"/>
                <w:highlight w:val="none"/>
              </w:rPr>
            </w:pPr>
          </w:p>
        </w:tc>
        <w:tc>
          <w:tcPr>
            <w:tcW w:w="709" w:type="dxa"/>
            <w:vMerge w:val="continue"/>
            <w:noWrap w:val="0"/>
            <w:vAlign w:val="center"/>
          </w:tcPr>
          <w:p w14:paraId="53B7732A">
            <w:pPr>
              <w:rPr>
                <w:rFonts w:hint="eastAsia" w:ascii="仿宋" w:hAnsi="仿宋" w:eastAsia="仿宋" w:cs="仿宋"/>
                <w:color w:val="auto"/>
                <w:sz w:val="24"/>
                <w:szCs w:val="24"/>
                <w:highlight w:val="none"/>
                <w:lang w:val="zh-CN"/>
              </w:rPr>
            </w:pPr>
          </w:p>
        </w:tc>
        <w:tc>
          <w:tcPr>
            <w:tcW w:w="2976" w:type="dxa"/>
            <w:noWrap w:val="0"/>
            <w:vAlign w:val="center"/>
          </w:tcPr>
          <w:p w14:paraId="4CEBCFC2">
            <w:pP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（6）法律、行政法规规定的其他条件</w:t>
            </w:r>
          </w:p>
        </w:tc>
        <w:tc>
          <w:tcPr>
            <w:tcW w:w="5155" w:type="dxa"/>
            <w:noWrap w:val="0"/>
            <w:vAlign w:val="center"/>
          </w:tcPr>
          <w:p w14:paraId="59F02DE2">
            <w:pPr>
              <w:ind w:firstLine="480" w:firstLineChars="200"/>
              <w:jc w:val="left"/>
              <w:rPr>
                <w:rFonts w:hint="default" w:ascii="仿宋" w:hAnsi="仿宋" w:eastAsia="仿宋" w:cs="仿宋"/>
                <w:color w:val="auto"/>
                <w:sz w:val="24"/>
                <w:szCs w:val="24"/>
                <w:highlight w:val="none"/>
                <w:lang w:val="en-US" w:eastAsia="zh-CN"/>
              </w:rPr>
            </w:pPr>
          </w:p>
        </w:tc>
      </w:tr>
      <w:tr w14:paraId="2B43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noWrap w:val="0"/>
            <w:vAlign w:val="center"/>
          </w:tcPr>
          <w:p w14:paraId="404F389A">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3685" w:type="dxa"/>
            <w:gridSpan w:val="2"/>
            <w:noWrap w:val="0"/>
            <w:vAlign w:val="center"/>
          </w:tcPr>
          <w:p w14:paraId="3D32DE6D">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本项目的特定资格要求</w:t>
            </w:r>
          </w:p>
        </w:tc>
        <w:tc>
          <w:tcPr>
            <w:tcW w:w="5155" w:type="dxa"/>
            <w:noWrap w:val="0"/>
            <w:vAlign w:val="center"/>
          </w:tcPr>
          <w:p w14:paraId="6B7B6E2B">
            <w:pPr>
              <w:ind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按“第一篇三、供应商资格要求（</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）本项目的特定资格要求”的要求提交（如果有）。</w:t>
            </w:r>
          </w:p>
        </w:tc>
      </w:tr>
    </w:tbl>
    <w:p w14:paraId="73374712">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44909B98">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fldChar w:fldCharType="begin"/>
      </w:r>
      <w:r>
        <w:rPr>
          <w:rFonts w:hint="eastAsia" w:ascii="仿宋" w:hAnsi="仿宋" w:eastAsia="仿宋" w:cs="仿宋"/>
          <w:color w:val="auto"/>
          <w:kern w:val="0"/>
          <w:sz w:val="24"/>
          <w:szCs w:val="24"/>
          <w:highlight w:val="none"/>
        </w:rPr>
        <w:instrText xml:space="preserve"> eq \o\ac(○,</w:instrText>
      </w:r>
      <w:r>
        <w:rPr>
          <w:rFonts w:hint="eastAsia" w:ascii="仿宋" w:hAnsi="仿宋" w:eastAsia="仿宋" w:cs="仿宋"/>
          <w:color w:val="auto"/>
          <w:kern w:val="0"/>
          <w:position w:val="3"/>
          <w:sz w:val="16"/>
          <w:szCs w:val="24"/>
          <w:highlight w:val="none"/>
        </w:rPr>
        <w:instrText xml:space="preserve">1</w:instrText>
      </w:r>
      <w:r>
        <w:rPr>
          <w:rFonts w:hint="eastAsia" w:ascii="仿宋" w:hAnsi="仿宋" w:eastAsia="仿宋" w:cs="仿宋"/>
          <w:color w:val="auto"/>
          <w:kern w:val="0"/>
          <w:sz w:val="24"/>
          <w:szCs w:val="24"/>
          <w:highlight w:val="none"/>
        </w:rPr>
        <w:instrText xml:space="preserve">)</w:instrText>
      </w:r>
      <w:r>
        <w:rPr>
          <w:rFonts w:hint="eastAsia" w:ascii="仿宋" w:hAnsi="仿宋" w:eastAsia="仿宋" w:cs="仿宋"/>
          <w:color w:val="auto"/>
          <w:kern w:val="0"/>
          <w:sz w:val="24"/>
          <w:szCs w:val="24"/>
          <w:highlight w:val="none"/>
        </w:rPr>
        <w:fldChar w:fldCharType="end"/>
      </w:r>
      <w:r>
        <w:rPr>
          <w:rFonts w:hint="eastAsia" w:ascii="仿宋" w:hAnsi="仿宋" w:eastAsia="仿宋" w:cs="仿宋"/>
          <w:color w:val="auto"/>
          <w:kern w:val="0"/>
          <w:sz w:val="24"/>
          <w:szCs w:val="24"/>
          <w:highlight w:val="none"/>
        </w:rPr>
        <w:t>供应商按“多证合一”登记制度办理营业执照的，税务登记证（副本）和社会保险登记证以供应商所提供的营业执照（副本）复印件为准。</w:t>
      </w:r>
    </w:p>
    <w:p w14:paraId="142CBECB">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fldChar w:fldCharType="begin"/>
      </w:r>
      <w:r>
        <w:rPr>
          <w:rFonts w:hint="eastAsia" w:ascii="仿宋" w:hAnsi="仿宋" w:eastAsia="仿宋" w:cs="仿宋"/>
          <w:color w:val="auto"/>
          <w:kern w:val="0"/>
          <w:sz w:val="24"/>
          <w:szCs w:val="24"/>
          <w:highlight w:val="none"/>
        </w:rPr>
        <w:instrText xml:space="preserve"> eq \o\ac(○,</w:instrText>
      </w:r>
      <w:r>
        <w:rPr>
          <w:rFonts w:hint="eastAsia" w:ascii="仿宋" w:hAnsi="仿宋" w:eastAsia="仿宋" w:cs="仿宋"/>
          <w:color w:val="auto"/>
          <w:kern w:val="0"/>
          <w:position w:val="3"/>
          <w:sz w:val="16"/>
          <w:szCs w:val="24"/>
          <w:highlight w:val="none"/>
        </w:rPr>
        <w:instrText xml:space="preserve">2</w:instrText>
      </w:r>
      <w:r>
        <w:rPr>
          <w:rFonts w:hint="eastAsia" w:ascii="仿宋" w:hAnsi="仿宋" w:eastAsia="仿宋" w:cs="仿宋"/>
          <w:color w:val="auto"/>
          <w:kern w:val="0"/>
          <w:sz w:val="24"/>
          <w:szCs w:val="24"/>
          <w:highlight w:val="none"/>
        </w:rPr>
        <w:instrText xml:space="preserve">)</w:instrText>
      </w:r>
      <w:r>
        <w:rPr>
          <w:rFonts w:hint="eastAsia" w:ascii="仿宋" w:hAnsi="仿宋" w:eastAsia="仿宋" w:cs="仿宋"/>
          <w:color w:val="auto"/>
          <w:kern w:val="0"/>
          <w:sz w:val="24"/>
          <w:szCs w:val="24"/>
          <w:highlight w:val="none"/>
        </w:rPr>
        <w:fldChar w:fldCharType="end"/>
      </w:r>
      <w:r>
        <w:rPr>
          <w:rFonts w:hint="eastAsia" w:ascii="仿宋" w:hAnsi="仿宋" w:eastAsia="仿宋" w:cs="仿宋"/>
          <w:color w:val="auto"/>
          <w:kern w:val="0"/>
          <w:sz w:val="24"/>
          <w:szCs w:val="24"/>
          <w:highlight w:val="none"/>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50697A1C">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（一）符合性审查</w:t>
      </w:r>
    </w:p>
    <w:p w14:paraId="5623A395">
      <w:pPr>
        <w:snapToGrid w:val="0"/>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评标委员会应当对符合资格的供应商的响应文件进行符合性审查，以确定其是否满足</w:t>
      </w:r>
      <w:r>
        <w:rPr>
          <w:rFonts w:hint="eastAsia" w:ascii="仿宋" w:hAnsi="仿宋" w:eastAsia="仿宋" w:cs="仿宋"/>
          <w:color w:val="auto"/>
          <w:kern w:val="0"/>
          <w:sz w:val="24"/>
          <w:szCs w:val="24"/>
          <w:highlight w:val="none"/>
          <w:lang w:eastAsia="zh-CN"/>
        </w:rPr>
        <w:t>竞争性比选</w:t>
      </w:r>
      <w:r>
        <w:rPr>
          <w:rFonts w:hint="eastAsia" w:ascii="仿宋" w:hAnsi="仿宋" w:eastAsia="仿宋" w:cs="仿宋"/>
          <w:color w:val="auto"/>
          <w:kern w:val="0"/>
          <w:sz w:val="24"/>
          <w:szCs w:val="24"/>
          <w:highlight w:val="none"/>
        </w:rPr>
        <w:t>文件的实质性要求。符合性审查资料表如下：</w:t>
      </w:r>
    </w:p>
    <w:tbl>
      <w:tblPr>
        <w:tblStyle w:val="60"/>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560"/>
        <w:gridCol w:w="1984"/>
        <w:gridCol w:w="5409"/>
      </w:tblGrid>
      <w:tr w14:paraId="0822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trPr>
        <w:tc>
          <w:tcPr>
            <w:tcW w:w="781" w:type="dxa"/>
            <w:noWrap w:val="0"/>
            <w:vAlign w:val="center"/>
          </w:tcPr>
          <w:p w14:paraId="12E6CEB9">
            <w:pPr>
              <w:spacing w:line="240" w:lineRule="exact"/>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序号</w:t>
            </w:r>
          </w:p>
        </w:tc>
        <w:tc>
          <w:tcPr>
            <w:tcW w:w="3544" w:type="dxa"/>
            <w:gridSpan w:val="2"/>
            <w:noWrap w:val="0"/>
            <w:vAlign w:val="center"/>
          </w:tcPr>
          <w:p w14:paraId="46C840C7">
            <w:pPr>
              <w:spacing w:line="240" w:lineRule="exact"/>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评审因素</w:t>
            </w:r>
          </w:p>
        </w:tc>
        <w:tc>
          <w:tcPr>
            <w:tcW w:w="5409" w:type="dxa"/>
            <w:noWrap w:val="0"/>
            <w:vAlign w:val="center"/>
          </w:tcPr>
          <w:p w14:paraId="47A275B7">
            <w:pPr>
              <w:spacing w:line="240" w:lineRule="exact"/>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评审标准</w:t>
            </w:r>
          </w:p>
        </w:tc>
      </w:tr>
      <w:tr w14:paraId="1C89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81" w:type="dxa"/>
            <w:vMerge w:val="restart"/>
            <w:noWrap w:val="0"/>
            <w:vAlign w:val="center"/>
          </w:tcPr>
          <w:p w14:paraId="46F52978">
            <w:pPr>
              <w:spacing w:line="24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p>
        </w:tc>
        <w:tc>
          <w:tcPr>
            <w:tcW w:w="1560" w:type="dxa"/>
            <w:vMerge w:val="restart"/>
            <w:noWrap w:val="0"/>
            <w:vAlign w:val="center"/>
          </w:tcPr>
          <w:p w14:paraId="36F89058">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有效性审查</w:t>
            </w:r>
          </w:p>
        </w:tc>
        <w:tc>
          <w:tcPr>
            <w:tcW w:w="1984" w:type="dxa"/>
            <w:noWrap w:val="0"/>
            <w:vAlign w:val="center"/>
          </w:tcPr>
          <w:p w14:paraId="2059E940">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响应文件签署</w:t>
            </w:r>
          </w:p>
        </w:tc>
        <w:tc>
          <w:tcPr>
            <w:tcW w:w="5409" w:type="dxa"/>
            <w:noWrap w:val="0"/>
            <w:vAlign w:val="center"/>
          </w:tcPr>
          <w:p w14:paraId="58452238">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响应文件上法定代表人或其授权代表人的签字齐全。</w:t>
            </w:r>
          </w:p>
        </w:tc>
      </w:tr>
      <w:tr w14:paraId="69BC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81" w:type="dxa"/>
            <w:vMerge w:val="continue"/>
            <w:noWrap w:val="0"/>
            <w:vAlign w:val="center"/>
          </w:tcPr>
          <w:p w14:paraId="6D8D5999">
            <w:pPr>
              <w:spacing w:line="240" w:lineRule="exact"/>
              <w:jc w:val="center"/>
              <w:rPr>
                <w:rFonts w:hint="eastAsia" w:ascii="仿宋" w:hAnsi="仿宋" w:eastAsia="仿宋" w:cs="仿宋"/>
                <w:color w:val="auto"/>
                <w:kern w:val="0"/>
                <w:sz w:val="24"/>
                <w:szCs w:val="24"/>
                <w:highlight w:val="none"/>
              </w:rPr>
            </w:pPr>
          </w:p>
        </w:tc>
        <w:tc>
          <w:tcPr>
            <w:tcW w:w="1560" w:type="dxa"/>
            <w:vMerge w:val="continue"/>
            <w:noWrap w:val="0"/>
            <w:vAlign w:val="center"/>
          </w:tcPr>
          <w:p w14:paraId="44F2A2DC">
            <w:pPr>
              <w:spacing w:line="240" w:lineRule="exact"/>
              <w:rPr>
                <w:rFonts w:hint="eastAsia" w:ascii="仿宋" w:hAnsi="仿宋" w:eastAsia="仿宋" w:cs="仿宋"/>
                <w:color w:val="auto"/>
                <w:kern w:val="0"/>
                <w:sz w:val="24"/>
                <w:szCs w:val="24"/>
                <w:highlight w:val="none"/>
              </w:rPr>
            </w:pPr>
          </w:p>
        </w:tc>
        <w:tc>
          <w:tcPr>
            <w:tcW w:w="1984" w:type="dxa"/>
            <w:noWrap w:val="0"/>
            <w:vAlign w:val="center"/>
          </w:tcPr>
          <w:p w14:paraId="21E08460">
            <w:pPr>
              <w:spacing w:line="2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法定代表人身份证明及授权委托书</w:t>
            </w:r>
          </w:p>
        </w:tc>
        <w:tc>
          <w:tcPr>
            <w:tcW w:w="5409" w:type="dxa"/>
            <w:noWrap w:val="0"/>
            <w:vAlign w:val="center"/>
          </w:tcPr>
          <w:p w14:paraId="0523E408">
            <w:pPr>
              <w:spacing w:line="2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法定代表人身份证明及授权委托书有效，符合</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文件规定的格式，签字或盖章齐全。</w:t>
            </w:r>
          </w:p>
        </w:tc>
      </w:tr>
      <w:tr w14:paraId="79E7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1" w:type="dxa"/>
            <w:vMerge w:val="continue"/>
            <w:noWrap w:val="0"/>
            <w:vAlign w:val="center"/>
          </w:tcPr>
          <w:p w14:paraId="523B9BAE">
            <w:pPr>
              <w:spacing w:line="240" w:lineRule="exact"/>
              <w:jc w:val="center"/>
              <w:rPr>
                <w:rFonts w:hint="eastAsia" w:ascii="仿宋" w:hAnsi="仿宋" w:eastAsia="仿宋" w:cs="仿宋"/>
                <w:color w:val="auto"/>
                <w:kern w:val="0"/>
                <w:sz w:val="24"/>
                <w:szCs w:val="24"/>
                <w:highlight w:val="none"/>
              </w:rPr>
            </w:pPr>
          </w:p>
        </w:tc>
        <w:tc>
          <w:tcPr>
            <w:tcW w:w="1560" w:type="dxa"/>
            <w:vMerge w:val="continue"/>
            <w:noWrap w:val="0"/>
            <w:vAlign w:val="center"/>
          </w:tcPr>
          <w:p w14:paraId="21967EC0">
            <w:pPr>
              <w:spacing w:line="240" w:lineRule="exact"/>
              <w:rPr>
                <w:rFonts w:hint="eastAsia" w:ascii="仿宋" w:hAnsi="仿宋" w:eastAsia="仿宋" w:cs="仿宋"/>
                <w:color w:val="auto"/>
                <w:kern w:val="0"/>
                <w:sz w:val="24"/>
                <w:szCs w:val="24"/>
                <w:highlight w:val="none"/>
              </w:rPr>
            </w:pPr>
          </w:p>
        </w:tc>
        <w:tc>
          <w:tcPr>
            <w:tcW w:w="1984" w:type="dxa"/>
            <w:noWrap w:val="0"/>
            <w:vAlign w:val="center"/>
          </w:tcPr>
          <w:p w14:paraId="62795F0A">
            <w:pPr>
              <w:spacing w:line="2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响应</w:t>
            </w:r>
            <w:r>
              <w:rPr>
                <w:rFonts w:hint="eastAsia" w:ascii="仿宋" w:hAnsi="仿宋" w:eastAsia="仿宋" w:cs="仿宋"/>
                <w:color w:val="auto"/>
                <w:sz w:val="24"/>
                <w:szCs w:val="24"/>
                <w:highlight w:val="none"/>
                <w:lang w:val="zh-CN"/>
              </w:rPr>
              <w:t>方案</w:t>
            </w:r>
          </w:p>
        </w:tc>
        <w:tc>
          <w:tcPr>
            <w:tcW w:w="5409" w:type="dxa"/>
            <w:noWrap w:val="0"/>
            <w:vAlign w:val="center"/>
          </w:tcPr>
          <w:p w14:paraId="235F5FAC">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zh-CN"/>
              </w:rPr>
              <w:t>每个分包只能有一个</w:t>
            </w:r>
            <w:r>
              <w:rPr>
                <w:rFonts w:hint="eastAsia" w:ascii="仿宋" w:hAnsi="仿宋" w:eastAsia="仿宋" w:cs="仿宋"/>
                <w:color w:val="auto"/>
                <w:sz w:val="24"/>
                <w:szCs w:val="24"/>
                <w:highlight w:val="none"/>
              </w:rPr>
              <w:t>响应</w:t>
            </w:r>
            <w:r>
              <w:rPr>
                <w:rFonts w:hint="eastAsia" w:ascii="仿宋" w:hAnsi="仿宋" w:eastAsia="仿宋" w:cs="仿宋"/>
                <w:color w:val="auto"/>
                <w:sz w:val="24"/>
                <w:szCs w:val="24"/>
                <w:highlight w:val="none"/>
                <w:lang w:val="zh-CN"/>
              </w:rPr>
              <w:t>方案。</w:t>
            </w:r>
          </w:p>
        </w:tc>
      </w:tr>
      <w:tr w14:paraId="09C2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1" w:type="dxa"/>
            <w:vMerge w:val="continue"/>
            <w:noWrap w:val="0"/>
            <w:vAlign w:val="center"/>
          </w:tcPr>
          <w:p w14:paraId="0E27B9E5">
            <w:pPr>
              <w:spacing w:line="240" w:lineRule="exact"/>
              <w:jc w:val="center"/>
              <w:rPr>
                <w:rFonts w:hint="eastAsia" w:ascii="仿宋" w:hAnsi="仿宋" w:eastAsia="仿宋" w:cs="仿宋"/>
                <w:color w:val="auto"/>
                <w:kern w:val="0"/>
                <w:sz w:val="24"/>
                <w:szCs w:val="24"/>
                <w:highlight w:val="none"/>
              </w:rPr>
            </w:pPr>
          </w:p>
        </w:tc>
        <w:tc>
          <w:tcPr>
            <w:tcW w:w="1560" w:type="dxa"/>
            <w:vMerge w:val="continue"/>
            <w:noWrap w:val="0"/>
            <w:vAlign w:val="center"/>
          </w:tcPr>
          <w:p w14:paraId="72227AE0">
            <w:pPr>
              <w:spacing w:line="240" w:lineRule="exact"/>
              <w:rPr>
                <w:rFonts w:hint="eastAsia" w:ascii="仿宋" w:hAnsi="仿宋" w:eastAsia="仿宋" w:cs="仿宋"/>
                <w:color w:val="auto"/>
                <w:kern w:val="0"/>
                <w:sz w:val="24"/>
                <w:szCs w:val="24"/>
                <w:highlight w:val="none"/>
              </w:rPr>
            </w:pPr>
          </w:p>
        </w:tc>
        <w:tc>
          <w:tcPr>
            <w:tcW w:w="1984" w:type="dxa"/>
            <w:noWrap w:val="0"/>
            <w:vAlign w:val="center"/>
          </w:tcPr>
          <w:p w14:paraId="0F110296">
            <w:pPr>
              <w:spacing w:line="2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报价唯一</w:t>
            </w:r>
          </w:p>
        </w:tc>
        <w:tc>
          <w:tcPr>
            <w:tcW w:w="5409" w:type="dxa"/>
            <w:noWrap w:val="0"/>
            <w:vAlign w:val="center"/>
          </w:tcPr>
          <w:p w14:paraId="7D99B520">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只能有一个有效报价，不得提交选择性报价。</w:t>
            </w:r>
          </w:p>
        </w:tc>
      </w:tr>
      <w:tr w14:paraId="4371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81" w:type="dxa"/>
            <w:noWrap w:val="0"/>
            <w:vAlign w:val="center"/>
          </w:tcPr>
          <w:p w14:paraId="0D755179">
            <w:pPr>
              <w:spacing w:line="24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p>
        </w:tc>
        <w:tc>
          <w:tcPr>
            <w:tcW w:w="1560" w:type="dxa"/>
            <w:noWrap w:val="0"/>
            <w:vAlign w:val="center"/>
          </w:tcPr>
          <w:p w14:paraId="37D8F2B9">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完整性审查</w:t>
            </w:r>
          </w:p>
        </w:tc>
        <w:tc>
          <w:tcPr>
            <w:tcW w:w="1984" w:type="dxa"/>
            <w:noWrap w:val="0"/>
            <w:vAlign w:val="center"/>
          </w:tcPr>
          <w:p w14:paraId="317AC9AB">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响应</w:t>
            </w:r>
            <w:r>
              <w:rPr>
                <w:rFonts w:hint="eastAsia" w:ascii="仿宋" w:hAnsi="仿宋" w:eastAsia="仿宋" w:cs="仿宋"/>
                <w:color w:val="auto"/>
                <w:sz w:val="24"/>
                <w:szCs w:val="24"/>
                <w:highlight w:val="none"/>
                <w:lang w:val="zh-CN"/>
              </w:rPr>
              <w:t>文件份数</w:t>
            </w:r>
          </w:p>
        </w:tc>
        <w:tc>
          <w:tcPr>
            <w:tcW w:w="5409" w:type="dxa"/>
            <w:noWrap w:val="0"/>
            <w:vAlign w:val="center"/>
          </w:tcPr>
          <w:p w14:paraId="646CE952">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响应</w:t>
            </w:r>
            <w:r>
              <w:rPr>
                <w:rFonts w:hint="eastAsia" w:ascii="仿宋" w:hAnsi="仿宋" w:eastAsia="仿宋" w:cs="仿宋"/>
                <w:color w:val="auto"/>
                <w:sz w:val="24"/>
                <w:szCs w:val="24"/>
                <w:highlight w:val="none"/>
                <w:lang w:val="zh-CN"/>
              </w:rPr>
              <w:t>文件数量符合</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w:t>
            </w:r>
            <w:r>
              <w:rPr>
                <w:rFonts w:hint="eastAsia" w:ascii="仿宋" w:hAnsi="仿宋" w:eastAsia="仿宋" w:cs="仿宋"/>
                <w:color w:val="auto"/>
                <w:sz w:val="24"/>
                <w:szCs w:val="24"/>
                <w:highlight w:val="none"/>
                <w:lang w:val="zh-CN"/>
              </w:rPr>
              <w:t>要求。</w:t>
            </w:r>
          </w:p>
        </w:tc>
      </w:tr>
      <w:tr w14:paraId="7AEE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81" w:type="dxa"/>
            <w:vMerge w:val="restart"/>
            <w:noWrap w:val="0"/>
            <w:vAlign w:val="center"/>
          </w:tcPr>
          <w:p w14:paraId="53B68008">
            <w:pPr>
              <w:spacing w:line="24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w:t>
            </w:r>
          </w:p>
        </w:tc>
        <w:tc>
          <w:tcPr>
            <w:tcW w:w="1560" w:type="dxa"/>
            <w:vMerge w:val="restart"/>
            <w:noWrap w:val="0"/>
            <w:vAlign w:val="center"/>
          </w:tcPr>
          <w:p w14:paraId="4F123E9F">
            <w:pPr>
              <w:spacing w:line="24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kern w:val="0"/>
                <w:sz w:val="24"/>
                <w:szCs w:val="24"/>
                <w:highlight w:val="none"/>
                <w:lang w:eastAsia="zh-CN"/>
              </w:rPr>
              <w:t>竞争性比选</w:t>
            </w:r>
            <w:r>
              <w:rPr>
                <w:rFonts w:hint="eastAsia" w:ascii="仿宋" w:hAnsi="仿宋" w:eastAsia="仿宋" w:cs="仿宋"/>
                <w:color w:val="auto"/>
                <w:kern w:val="0"/>
                <w:sz w:val="24"/>
                <w:szCs w:val="24"/>
                <w:highlight w:val="none"/>
              </w:rPr>
              <w:t>文件的响应程度审查</w:t>
            </w:r>
          </w:p>
        </w:tc>
        <w:tc>
          <w:tcPr>
            <w:tcW w:w="1984" w:type="dxa"/>
            <w:noWrap w:val="0"/>
            <w:vAlign w:val="center"/>
          </w:tcPr>
          <w:p w14:paraId="400F3D90">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响应文件内容</w:t>
            </w:r>
          </w:p>
        </w:tc>
        <w:tc>
          <w:tcPr>
            <w:tcW w:w="5409" w:type="dxa"/>
            <w:noWrap w:val="0"/>
            <w:vAlign w:val="center"/>
          </w:tcPr>
          <w:p w14:paraId="13DB351A">
            <w:pPr>
              <w:pStyle w:val="32"/>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w:t>
            </w:r>
            <w:r>
              <w:rPr>
                <w:rFonts w:hint="eastAsia" w:ascii="仿宋" w:hAnsi="仿宋" w:eastAsia="仿宋" w:cs="仿宋"/>
                <w:color w:val="auto"/>
                <w:kern w:val="0"/>
                <w:sz w:val="24"/>
                <w:szCs w:val="24"/>
                <w:highlight w:val="none"/>
                <w:lang w:eastAsia="zh-CN"/>
              </w:rPr>
              <w:t>竞争性比选</w:t>
            </w:r>
            <w:r>
              <w:rPr>
                <w:rFonts w:hint="eastAsia" w:ascii="仿宋" w:hAnsi="仿宋" w:eastAsia="仿宋" w:cs="仿宋"/>
                <w:color w:val="auto"/>
                <w:kern w:val="0"/>
                <w:sz w:val="24"/>
                <w:szCs w:val="24"/>
                <w:highlight w:val="none"/>
              </w:rPr>
              <w:t>文件第二篇、第三篇规定的</w:t>
            </w:r>
            <w:r>
              <w:rPr>
                <w:rFonts w:hint="eastAsia" w:ascii="仿宋" w:hAnsi="仿宋" w:eastAsia="仿宋" w:cs="仿宋"/>
                <w:color w:val="auto"/>
                <w:kern w:val="0"/>
                <w:sz w:val="24"/>
                <w:szCs w:val="24"/>
                <w:highlight w:val="none"/>
                <w:lang w:eastAsia="zh-CN"/>
              </w:rPr>
              <w:t>比选</w:t>
            </w:r>
            <w:r>
              <w:rPr>
                <w:rFonts w:hint="eastAsia" w:ascii="仿宋" w:hAnsi="仿宋" w:eastAsia="仿宋" w:cs="仿宋"/>
                <w:color w:val="auto"/>
                <w:kern w:val="0"/>
                <w:sz w:val="24"/>
                <w:szCs w:val="24"/>
                <w:highlight w:val="none"/>
              </w:rPr>
              <w:t>内容作出响应。</w:t>
            </w:r>
          </w:p>
        </w:tc>
      </w:tr>
      <w:tr w14:paraId="76E4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1" w:type="dxa"/>
            <w:vMerge w:val="continue"/>
            <w:noWrap w:val="0"/>
            <w:vAlign w:val="center"/>
          </w:tcPr>
          <w:p w14:paraId="7FB4452B">
            <w:pPr>
              <w:spacing w:line="240" w:lineRule="exact"/>
              <w:jc w:val="center"/>
              <w:rPr>
                <w:rFonts w:hint="eastAsia" w:ascii="仿宋" w:hAnsi="仿宋" w:eastAsia="仿宋" w:cs="仿宋"/>
                <w:color w:val="auto"/>
                <w:kern w:val="0"/>
                <w:sz w:val="24"/>
                <w:szCs w:val="24"/>
                <w:highlight w:val="none"/>
              </w:rPr>
            </w:pPr>
          </w:p>
        </w:tc>
        <w:tc>
          <w:tcPr>
            <w:tcW w:w="1560" w:type="dxa"/>
            <w:vMerge w:val="continue"/>
            <w:noWrap w:val="0"/>
            <w:vAlign w:val="center"/>
          </w:tcPr>
          <w:p w14:paraId="257CC3B3">
            <w:pPr>
              <w:spacing w:line="240" w:lineRule="exact"/>
              <w:rPr>
                <w:rFonts w:hint="eastAsia" w:ascii="仿宋" w:hAnsi="仿宋" w:eastAsia="仿宋" w:cs="仿宋"/>
                <w:color w:val="auto"/>
                <w:sz w:val="24"/>
                <w:szCs w:val="24"/>
                <w:highlight w:val="none"/>
                <w:lang w:val="zh-CN"/>
              </w:rPr>
            </w:pPr>
          </w:p>
        </w:tc>
        <w:tc>
          <w:tcPr>
            <w:tcW w:w="1984" w:type="dxa"/>
            <w:noWrap w:val="0"/>
            <w:vAlign w:val="center"/>
          </w:tcPr>
          <w:p w14:paraId="23837544">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比选</w:t>
            </w:r>
            <w:r>
              <w:rPr>
                <w:rFonts w:hint="eastAsia" w:ascii="仿宋" w:hAnsi="仿宋" w:eastAsia="仿宋" w:cs="仿宋"/>
                <w:color w:val="auto"/>
                <w:kern w:val="0"/>
                <w:sz w:val="24"/>
                <w:szCs w:val="24"/>
                <w:highlight w:val="none"/>
              </w:rPr>
              <w:t>有效期</w:t>
            </w:r>
          </w:p>
        </w:tc>
        <w:tc>
          <w:tcPr>
            <w:tcW w:w="5409" w:type="dxa"/>
            <w:noWrap w:val="0"/>
            <w:vAlign w:val="center"/>
          </w:tcPr>
          <w:p w14:paraId="40A96D04">
            <w:pPr>
              <w:spacing w:line="24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满足</w:t>
            </w:r>
            <w:r>
              <w:rPr>
                <w:rFonts w:hint="eastAsia" w:ascii="仿宋" w:hAnsi="仿宋" w:eastAsia="仿宋" w:cs="仿宋"/>
                <w:color w:val="auto"/>
                <w:kern w:val="0"/>
                <w:sz w:val="24"/>
                <w:szCs w:val="24"/>
                <w:highlight w:val="none"/>
                <w:lang w:eastAsia="zh-CN"/>
              </w:rPr>
              <w:t>竞争性比选</w:t>
            </w:r>
            <w:r>
              <w:rPr>
                <w:rFonts w:hint="eastAsia" w:ascii="仿宋" w:hAnsi="仿宋" w:eastAsia="仿宋" w:cs="仿宋"/>
                <w:color w:val="auto"/>
                <w:kern w:val="0"/>
                <w:sz w:val="24"/>
                <w:szCs w:val="24"/>
                <w:highlight w:val="none"/>
              </w:rPr>
              <w:t>文件</w:t>
            </w:r>
            <w:r>
              <w:rPr>
                <w:rFonts w:hint="eastAsia" w:ascii="仿宋" w:hAnsi="仿宋" w:eastAsia="仿宋" w:cs="仿宋"/>
                <w:color w:val="auto"/>
                <w:sz w:val="24"/>
                <w:szCs w:val="24"/>
                <w:highlight w:val="none"/>
                <w:lang w:val="zh-CN"/>
              </w:rPr>
              <w:t>规定。</w:t>
            </w:r>
          </w:p>
        </w:tc>
      </w:tr>
    </w:tbl>
    <w:p w14:paraId="2932AC67">
      <w:pPr>
        <w:snapToGrid w:val="0"/>
        <w:spacing w:line="400" w:lineRule="exact"/>
        <w:ind w:firstLine="465" w:firstLineChars="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二、评标方法</w:t>
      </w:r>
    </w:p>
    <w:p w14:paraId="7C7CAE4D">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本项目采用经评审的最低投标价法进行评标。</w:t>
      </w:r>
    </w:p>
    <w:p w14:paraId="6350D12F">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经评审的最低投标价法，是指响应文件满足比选文件全部实质性要求且竞选报价最低的供应商为中标候选人的评标方法。</w:t>
      </w:r>
    </w:p>
    <w:p w14:paraId="347CFBC3">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澄清有关问题。对响应文件中含义不明确、同类问题表述不一致或者有明显文字和计算错误的内容，评标委员会可以书面形式（应当由评标委员会成员签字）要求供应商作出必要澄清、说明或者纠正。供应商的澄清、说明或者补正应当采用书面形式，由其法定代表人（或其授权代表）或自然人（供应商为自然人）签字，其澄清的内容不得超出响应文件的范围或者改变响应文件的实质性内容。</w:t>
      </w:r>
    </w:p>
    <w:p w14:paraId="56CB5230">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（一）比较与评价。按比选文件中规定的评标方法和标准，对资格审查和符合性审查合格的响应文件进行商务和技术评估。</w:t>
      </w:r>
    </w:p>
    <w:p w14:paraId="709B27FB">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（二）推荐中标候选人名单。</w:t>
      </w:r>
    </w:p>
    <w:p w14:paraId="6DE84814">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推荐响应文件满足比选文件全部实质性要求，竞选报价总额按照由低到高的顺序排名前三的供应商为中标候选人，其中排名第一的供应商为第一中标候选人。</w:t>
      </w:r>
    </w:p>
    <w:p w14:paraId="3DC442BA">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评标结果按竞选报价总额由低到高顺序排列，若竞选报价总额相同的，由评标委员会随机抽取进行中标候选人排序。</w:t>
      </w:r>
    </w:p>
    <w:p w14:paraId="3578FC3B">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（三）关于技术（质量）、商务偏离</w:t>
      </w:r>
    </w:p>
    <w:p w14:paraId="4C34A027">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1.响应文件投标应答有一条及以上不满足比选文件“第二篇 项目技术（质量）需求”要求的，供应商将失去成为中标候选人的资格；</w:t>
      </w:r>
    </w:p>
    <w:p w14:paraId="04640C81">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2.响应文件投标应答有一条及以上不满足比选文件“第三篇 项目商务需求”要求的，供应商将失去成为中标候选人的资格；</w:t>
      </w:r>
    </w:p>
    <w:p w14:paraId="3792F20A">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 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328C98FA">
      <w:pPr>
        <w:snapToGrid w:val="0"/>
        <w:spacing w:line="400" w:lineRule="exact"/>
        <w:ind w:firstLine="48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b/>
          <w:bCs/>
          <w:color w:val="auto"/>
          <w:sz w:val="24"/>
          <w:szCs w:val="24"/>
          <w:highlight w:val="none"/>
        </w:rPr>
        <w:t>、无效响应</w:t>
      </w:r>
    </w:p>
    <w:p w14:paraId="08F003EC">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供应商或其响应文件出现下列情况之一者，应为无效响应：</w:t>
      </w:r>
    </w:p>
    <w:p w14:paraId="6A1B7C89">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（一）响应文件未按</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文件要求签署、盖章的；</w:t>
      </w:r>
    </w:p>
    <w:p w14:paraId="668530A9">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（二）不具备</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文件中规定的资格要求的；</w:t>
      </w:r>
    </w:p>
    <w:p w14:paraId="08318849">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（三）报价超过</w:t>
      </w:r>
      <w:r>
        <w:rPr>
          <w:rFonts w:hint="eastAsia" w:ascii="仿宋" w:hAnsi="仿宋" w:eastAsia="仿宋" w:cs="仿宋"/>
          <w:color w:val="auto"/>
          <w:sz w:val="24"/>
          <w:szCs w:val="24"/>
          <w:highlight w:val="none"/>
          <w:lang w:eastAsia="zh-CN"/>
        </w:rPr>
        <w:t>竞争性比选</w:t>
      </w:r>
      <w:r>
        <w:rPr>
          <w:rFonts w:hint="eastAsia" w:ascii="仿宋" w:hAnsi="仿宋" w:eastAsia="仿宋" w:cs="仿宋"/>
          <w:color w:val="auto"/>
          <w:sz w:val="24"/>
          <w:szCs w:val="24"/>
          <w:highlight w:val="none"/>
        </w:rPr>
        <w:t>文件中规定的预算金额或者最高限价的；</w:t>
      </w:r>
    </w:p>
    <w:p w14:paraId="5C518C60">
      <w:pPr>
        <w:snapToGrid w:val="0"/>
        <w:spacing w:line="400" w:lineRule="exact"/>
        <w:ind w:firstLine="46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（四）响应文件含有采购人不能接受的附加条件的。</w:t>
      </w:r>
    </w:p>
    <w:p w14:paraId="3235C7A4">
      <w:pPr>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rPr>
        <w:t>、废标条款</w:t>
      </w:r>
    </w:p>
    <w:p w14:paraId="30DF2A73">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采购中，出现下列情形之一的，应予废标：</w:t>
      </w:r>
    </w:p>
    <w:p w14:paraId="207DA66B">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（一）供应商的报价均超过了采购预算，采购人不能支付的；</w:t>
      </w:r>
    </w:p>
    <w:p w14:paraId="6A4A0F0C">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（二）出现影响采购公正的违法、违规行为的；</w:t>
      </w:r>
    </w:p>
    <w:p w14:paraId="02007636">
      <w:pPr>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（三）因重大变故，采购任务取消的。</w:t>
      </w:r>
    </w:p>
    <w:p w14:paraId="02C0EC19">
      <w:pPr>
        <w:spacing w:line="360" w:lineRule="auto"/>
        <w:ind w:firstLine="480" w:firstLineChars="200"/>
        <w:rPr>
          <w:rFonts w:ascii="仿宋" w:eastAsia="仿宋" w:cs="仿宋"/>
          <w:color w:val="000000"/>
          <w:sz w:val="24"/>
          <w:szCs w:val="24"/>
        </w:rPr>
        <w:sectPr>
          <w:footerReference r:id="rId7" w:type="default"/>
          <w:pgSz w:w="11907" w:h="16840"/>
          <w:pgMar w:top="1134" w:right="1191" w:bottom="1134" w:left="1304" w:header="964" w:footer="992" w:gutter="0"/>
          <w:pgNumType w:fmt="numberInDash"/>
          <w:cols w:space="720" w:num="1"/>
          <w:docGrid w:linePitch="312" w:charSpace="0"/>
        </w:sectPr>
      </w:pPr>
      <w:r>
        <w:rPr>
          <w:rFonts w:hint="eastAsia" w:ascii="仿宋" w:hAnsi="仿宋" w:eastAsia="仿宋" w:cs="仿宋"/>
          <w:color w:val="auto"/>
          <w:sz w:val="24"/>
          <w:szCs w:val="24"/>
          <w:highlight w:val="none"/>
        </w:rPr>
        <w:t>废标后，除采购任务取消情形外，应当重新组织采购</w:t>
      </w:r>
      <w:bookmarkEnd w:id="61"/>
    </w:p>
    <w:p w14:paraId="3E2E26B1">
      <w:pPr>
        <w:pStyle w:val="3"/>
        <w:spacing w:line="360" w:lineRule="auto"/>
        <w:jc w:val="center"/>
        <w:rPr>
          <w:rFonts w:ascii="仿宋" w:eastAsia="仿宋" w:cs="仿宋"/>
          <w:b w:val="0"/>
          <w:color w:val="000000"/>
          <w:szCs w:val="30"/>
        </w:rPr>
      </w:pPr>
      <w:bookmarkStart w:id="62" w:name="_Toc102227313"/>
      <w:bookmarkStart w:id="63" w:name="_Toc31201"/>
      <w:bookmarkStart w:id="64" w:name="_Toc30211"/>
      <w:bookmarkStart w:id="65" w:name="_Toc11744"/>
      <w:r>
        <w:rPr>
          <w:rFonts w:hint="eastAsia" w:ascii="仿宋" w:eastAsia="仿宋" w:cs="仿宋"/>
          <w:b w:val="0"/>
          <w:color w:val="000000"/>
          <w:sz w:val="36"/>
          <w:szCs w:val="30"/>
        </w:rPr>
        <w:t>第五篇  供应商须知</w:t>
      </w:r>
      <w:bookmarkEnd w:id="62"/>
      <w:bookmarkEnd w:id="63"/>
      <w:bookmarkEnd w:id="64"/>
      <w:bookmarkEnd w:id="65"/>
    </w:p>
    <w:p w14:paraId="0B8F2335">
      <w:pPr>
        <w:pStyle w:val="4"/>
        <w:spacing w:before="0" w:after="0" w:line="440" w:lineRule="exact"/>
        <w:ind w:firstLine="482" w:firstLineChars="200"/>
        <w:rPr>
          <w:rFonts w:ascii="仿宋" w:eastAsia="仿宋" w:cs="仿宋"/>
          <w:color w:val="000000"/>
          <w:sz w:val="24"/>
          <w:szCs w:val="24"/>
        </w:rPr>
      </w:pPr>
      <w:bookmarkStart w:id="66" w:name="_Toc26556"/>
      <w:bookmarkStart w:id="67" w:name="_Toc342913389"/>
      <w:bookmarkStart w:id="68" w:name="_Toc5831"/>
      <w:bookmarkStart w:id="69" w:name="_Toc21654"/>
      <w:bookmarkStart w:id="70" w:name="_Toc17119"/>
      <w:bookmarkStart w:id="71" w:name="_Toc27495"/>
      <w:bookmarkStart w:id="72" w:name="_Toc9314"/>
      <w:r>
        <w:rPr>
          <w:rFonts w:hint="eastAsia" w:ascii="仿宋" w:eastAsia="仿宋" w:cs="仿宋"/>
          <w:color w:val="000000"/>
          <w:sz w:val="24"/>
          <w:szCs w:val="24"/>
        </w:rPr>
        <w:t>一、比选费用</w:t>
      </w:r>
      <w:bookmarkEnd w:id="66"/>
      <w:bookmarkEnd w:id="67"/>
      <w:bookmarkEnd w:id="68"/>
      <w:bookmarkEnd w:id="69"/>
      <w:bookmarkEnd w:id="70"/>
      <w:bookmarkEnd w:id="71"/>
      <w:bookmarkEnd w:id="72"/>
    </w:p>
    <w:p w14:paraId="0D4656A3">
      <w:pPr>
        <w:pStyle w:val="192"/>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参与比选的供应商应承担其编制响应文件与递交响应文件所涉及的一切费用，不论比选结果如何，采购人和采购代理机构在任何情况下无义务也无责任承担这些费用。</w:t>
      </w:r>
    </w:p>
    <w:p w14:paraId="5E766F66">
      <w:pPr>
        <w:pStyle w:val="4"/>
        <w:tabs>
          <w:tab w:val="left" w:pos="2640"/>
        </w:tabs>
        <w:spacing w:before="0" w:after="0" w:line="400" w:lineRule="exact"/>
        <w:ind w:firstLine="482" w:firstLineChars="200"/>
        <w:rPr>
          <w:rFonts w:ascii="仿宋" w:eastAsia="仿宋" w:cs="仿宋"/>
          <w:color w:val="000000"/>
          <w:sz w:val="24"/>
          <w:szCs w:val="24"/>
        </w:rPr>
      </w:pPr>
      <w:bookmarkStart w:id="73" w:name="_Toc15266"/>
      <w:bookmarkStart w:id="74" w:name="_Toc342913391"/>
      <w:bookmarkStart w:id="75" w:name="_Toc15658"/>
      <w:bookmarkStart w:id="76" w:name="_Toc7228"/>
      <w:bookmarkStart w:id="77" w:name="_Toc5173"/>
      <w:bookmarkStart w:id="78" w:name="_Toc20218"/>
      <w:bookmarkStart w:id="79" w:name="_Toc23024"/>
      <w:r>
        <w:rPr>
          <w:rFonts w:hint="eastAsia" w:ascii="仿宋" w:eastAsia="仿宋" w:cs="仿宋"/>
          <w:color w:val="000000"/>
          <w:sz w:val="24"/>
          <w:szCs w:val="24"/>
        </w:rPr>
        <w:t>二、</w:t>
      </w:r>
      <w:bookmarkEnd w:id="73"/>
      <w:bookmarkEnd w:id="74"/>
      <w:bookmarkEnd w:id="75"/>
      <w:r>
        <w:rPr>
          <w:rFonts w:hint="eastAsia" w:ascii="仿宋" w:eastAsia="仿宋" w:cs="仿宋"/>
          <w:color w:val="000000"/>
          <w:sz w:val="24"/>
          <w:szCs w:val="24"/>
        </w:rPr>
        <w:t>竞争性比选文件</w:t>
      </w:r>
      <w:bookmarkEnd w:id="76"/>
      <w:bookmarkEnd w:id="77"/>
      <w:bookmarkEnd w:id="78"/>
      <w:bookmarkEnd w:id="79"/>
    </w:p>
    <w:p w14:paraId="009C8123">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（一）竞争性比选文件由采购邀请书、项目服务需求、项目商务需求、资格审查及评标办法、供应商须知</w:t>
      </w:r>
      <w:r>
        <w:rPr>
          <w:rFonts w:hint="eastAsia" w:ascii="仿宋" w:eastAsia="仿宋" w:cs="仿宋"/>
          <w:b/>
          <w:color w:val="000000"/>
          <w:sz w:val="24"/>
          <w:szCs w:val="24"/>
        </w:rPr>
        <w:t>、</w:t>
      </w:r>
      <w:r>
        <w:rPr>
          <w:rFonts w:hint="eastAsia" w:ascii="仿宋" w:eastAsia="仿宋" w:cs="仿宋"/>
          <w:color w:val="000000"/>
          <w:sz w:val="24"/>
          <w:szCs w:val="24"/>
        </w:rPr>
        <w:t>采购合同</w:t>
      </w:r>
      <w:r>
        <w:rPr>
          <w:rFonts w:hint="eastAsia" w:ascii="仿宋" w:eastAsia="仿宋" w:cs="仿宋"/>
          <w:b/>
          <w:color w:val="000000"/>
          <w:sz w:val="24"/>
          <w:szCs w:val="24"/>
        </w:rPr>
        <w:t>、</w:t>
      </w:r>
      <w:r>
        <w:rPr>
          <w:rFonts w:hint="eastAsia" w:ascii="仿宋" w:eastAsia="仿宋" w:cs="仿宋"/>
          <w:color w:val="000000"/>
          <w:sz w:val="24"/>
          <w:szCs w:val="24"/>
        </w:rPr>
        <w:t>响应文件编制要求七部分组成。</w:t>
      </w:r>
    </w:p>
    <w:p w14:paraId="0F12D078">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（二）采购人（或采购代理机构）所作的一切有效的书面通知、修改及补充，都是竞争性比选文件不可分割的部分。</w:t>
      </w:r>
    </w:p>
    <w:p w14:paraId="5FD43A46">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（三）竞争性比选文件的解释</w:t>
      </w:r>
    </w:p>
    <w:p w14:paraId="6BCC7AFD">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供应商如对竞争性比选文件有疑问，必须以书面形式在提交响应文件截止时间2个工作日前向采购人（或采购代理机构）要求澄清，采购人（或采购代理机构）可视具体情况做出处理或答复。如供应商未提出疑问，视为完全理解并同意本竞争性比选文件。一经进入比选程序，即视为供应商已详细阅读全部文件资料，完全理解竞争性比选文件所有条款内容并同意放弃对这方面有不明白及误解的权利。</w:t>
      </w:r>
      <w:bookmarkStart w:id="80" w:name="_Toc318166429"/>
      <w:bookmarkStart w:id="81" w:name="_Toc318159349"/>
      <w:bookmarkStart w:id="82" w:name="_Toc318159160"/>
      <w:bookmarkStart w:id="83" w:name="_Toc318159780"/>
    </w:p>
    <w:p w14:paraId="1E971F1E">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（四）本竞争性比选文件中，比选小组根据与供应商进行比选可能实质性变动的内容为竞争性竞争性比选文件第二、三、四篇全部内容。</w:t>
      </w:r>
    </w:p>
    <w:p w14:paraId="26918842">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（五）评审的依据为竞争性比选文件和响应文件（含有效的书面承诺）。比选小组判断响应文件对竞争性比选文件的响应，仅基于响应文件本身而不靠外部证据。</w:t>
      </w:r>
    </w:p>
    <w:bookmarkEnd w:id="80"/>
    <w:bookmarkEnd w:id="81"/>
    <w:bookmarkEnd w:id="82"/>
    <w:bookmarkEnd w:id="83"/>
    <w:p w14:paraId="382514F5">
      <w:pPr>
        <w:pStyle w:val="4"/>
        <w:spacing w:before="0" w:after="0" w:line="400" w:lineRule="exact"/>
        <w:ind w:firstLine="482" w:firstLineChars="200"/>
        <w:rPr>
          <w:rFonts w:ascii="仿宋" w:eastAsia="仿宋" w:cs="仿宋"/>
          <w:color w:val="000000"/>
          <w:sz w:val="24"/>
          <w:szCs w:val="24"/>
        </w:rPr>
      </w:pPr>
      <w:bookmarkStart w:id="84" w:name="_Toc2215"/>
      <w:bookmarkStart w:id="85" w:name="_Toc179714297"/>
      <w:bookmarkStart w:id="86" w:name="_Toc102227318"/>
      <w:bookmarkStart w:id="87" w:name="_Toc14567"/>
      <w:bookmarkStart w:id="88" w:name="_Toc29947"/>
      <w:bookmarkStart w:id="89" w:name="_Toc27550"/>
      <w:bookmarkStart w:id="90" w:name="_Toc342913392"/>
      <w:bookmarkStart w:id="91" w:name="_Toc3012"/>
      <w:bookmarkStart w:id="92" w:name="_Toc18973"/>
      <w:r>
        <w:rPr>
          <w:rFonts w:hint="eastAsia" w:ascii="仿宋" w:eastAsia="仿宋" w:cs="仿宋"/>
          <w:color w:val="000000"/>
          <w:sz w:val="24"/>
          <w:szCs w:val="24"/>
        </w:rPr>
        <w:t>三、比选要求</w:t>
      </w:r>
      <w:bookmarkEnd w:id="84"/>
      <w:bookmarkEnd w:id="85"/>
      <w:bookmarkEnd w:id="86"/>
      <w:bookmarkEnd w:id="87"/>
      <w:bookmarkEnd w:id="88"/>
      <w:bookmarkEnd w:id="89"/>
      <w:bookmarkEnd w:id="90"/>
      <w:bookmarkEnd w:id="91"/>
      <w:bookmarkEnd w:id="92"/>
    </w:p>
    <w:p w14:paraId="01A1D1B3">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（一）响应文件</w:t>
      </w:r>
    </w:p>
    <w:p w14:paraId="37F67993">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1.供应商应当按照竞争性比选文件的要求编制响应文件，并对竞争性比选文件提出的要求和条件作出实质性响应，同时应编制完整的页码、目录。</w:t>
      </w:r>
    </w:p>
    <w:p w14:paraId="05A2C311">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2.响应文件组成</w:t>
      </w:r>
    </w:p>
    <w:p w14:paraId="502206C4">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响应文件由第七篇“响应文件编制要求”规定的部分和供应商所作的一切有效补充、修改和承诺等文件组成，供应商应按照第七篇“响应文件编制要求”规定的目录顺序组织编写，也可在基本格式基础上对表格进行扩展，未规定格式的由供应商自定格式。</w:t>
      </w:r>
    </w:p>
    <w:p w14:paraId="446A71C2">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（二）联合体</w:t>
      </w:r>
    </w:p>
    <w:p w14:paraId="429AF02D">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本项目不接受联合体参与比选。</w:t>
      </w:r>
    </w:p>
    <w:p w14:paraId="4CFCB9E0">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（三）比选有效期：响应文件及有关承诺文件有效期为提交响应文件截止时间起90天。</w:t>
      </w:r>
    </w:p>
    <w:p w14:paraId="1673A3D0">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（四）修正错误</w:t>
      </w:r>
    </w:p>
    <w:p w14:paraId="6D602971">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1.若供应商所递交的响应文件报价中的价格出现大写金额和小写金额不一致的错误，以大写金额修正为准。</w:t>
      </w:r>
    </w:p>
    <w:p w14:paraId="1D22CDD0">
      <w:pPr>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2.比选小组按上述修正错误的原则及方法修正供应商的报价，供应商同意并签字确认后，修正后的报价对供应商具有约束作用。如果供应商不接受修正后的价格，将失去成为成交供应商的资格。</w:t>
      </w:r>
    </w:p>
    <w:p w14:paraId="5B3E5E7B">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（五）提交响应文件的份数和签署</w:t>
      </w:r>
    </w:p>
    <w:p w14:paraId="49B447CA">
      <w:pPr>
        <w:spacing w:line="400" w:lineRule="exact"/>
        <w:ind w:firstLine="480" w:firstLineChars="200"/>
        <w:rPr>
          <w:rFonts w:hint="eastAsia" w:ascii="仿宋" w:hAnsi="仿宋" w:eastAsia="仿宋" w:cs="仿宋"/>
          <w:b w:val="0"/>
          <w:bCs w:val="0"/>
          <w:color w:val="auto"/>
          <w:sz w:val="24"/>
          <w:szCs w:val="24"/>
          <w:highlight w:val="none"/>
        </w:rPr>
      </w:pPr>
      <w:bookmarkStart w:id="93" w:name="_Toc2994"/>
      <w:bookmarkStart w:id="94" w:name="_Toc16602"/>
      <w:bookmarkStart w:id="95" w:name="_Toc19286"/>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、响应文件纸质版一式</w:t>
      </w:r>
      <w:r>
        <w:rPr>
          <w:rFonts w:hint="eastAsia" w:ascii="仿宋" w:hAnsi="仿宋" w:eastAsia="仿宋" w:cs="仿宋"/>
          <w:b w:val="0"/>
          <w:bCs w:val="0"/>
          <w:color w:val="auto"/>
          <w:sz w:val="24"/>
          <w:szCs w:val="24"/>
          <w:highlight w:val="none"/>
          <w:lang w:val="en-US" w:eastAsia="zh-CN"/>
        </w:rPr>
        <w:t>三</w:t>
      </w:r>
      <w:r>
        <w:rPr>
          <w:rFonts w:hint="eastAsia" w:ascii="仿宋" w:hAnsi="仿宋" w:eastAsia="仿宋" w:cs="仿宋"/>
          <w:b w:val="0"/>
          <w:bCs w:val="0"/>
          <w:color w:val="auto"/>
          <w:sz w:val="24"/>
          <w:szCs w:val="24"/>
          <w:highlight w:val="none"/>
        </w:rPr>
        <w:t>份，其中正本一份，副本一份，</w:t>
      </w:r>
      <w:r>
        <w:rPr>
          <w:rFonts w:hint="eastAsia" w:ascii="仿宋" w:hAnsi="仿宋" w:eastAsia="仿宋" w:cs="仿宋"/>
          <w:b w:val="0"/>
          <w:bCs w:val="0"/>
          <w:color w:val="auto"/>
          <w:sz w:val="24"/>
          <w:szCs w:val="24"/>
          <w:highlight w:val="none"/>
          <w:lang w:val="en-US" w:eastAsia="zh-CN"/>
        </w:rPr>
        <w:t>电子版一份，</w:t>
      </w:r>
      <w:r>
        <w:rPr>
          <w:rFonts w:hint="eastAsia" w:ascii="仿宋" w:hAnsi="仿宋" w:eastAsia="仿宋" w:cs="仿宋"/>
          <w:b w:val="0"/>
          <w:bCs w:val="0"/>
          <w:color w:val="auto"/>
          <w:sz w:val="24"/>
          <w:szCs w:val="24"/>
          <w:highlight w:val="none"/>
        </w:rPr>
        <w:t>每套纸质响应文件须在封面清楚地标明“正本”、“副本”</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电子版</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，副本应为正本的完整复印件，副本与正本不一致时以正本为准。</w:t>
      </w:r>
    </w:p>
    <w:p w14:paraId="405A9796">
      <w:pPr>
        <w:spacing w:line="400" w:lineRule="exac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在响应文件正本中，竞争性比选文件第七篇“响应文件编制要求”格式中规定签字、盖章的地方必须按其规定签字、盖章。</w:t>
      </w:r>
    </w:p>
    <w:p w14:paraId="2322EEA2">
      <w:pPr>
        <w:spacing w:line="400" w:lineRule="exac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若供应商对响应文件的错处作必要修改，则应在修改处加盖供应商公章或由法定代表人或法定代表人授权代表签字确认。</w:t>
      </w:r>
    </w:p>
    <w:p w14:paraId="39F3DE2B">
      <w:pPr>
        <w:spacing w:line="400" w:lineRule="exac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响应文件应按照第七篇“响应文件编制要求”规定的目录顺序组织编写和装订，同时应编制完整的目录、页码。</w:t>
      </w:r>
    </w:p>
    <w:p w14:paraId="3F8662D0">
      <w:pPr>
        <w:widowControl w:val="0"/>
        <w:spacing w:line="44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（六）响应文件的递交</w:t>
      </w:r>
    </w:p>
    <w:p w14:paraId="3C85C99B">
      <w:pPr>
        <w:widowControl w:val="0"/>
        <w:spacing w:line="440" w:lineRule="exact"/>
        <w:ind w:firstLine="480" w:firstLineChars="200"/>
        <w:jc w:val="both"/>
        <w:rPr>
          <w:rFonts w:hint="eastAsia" w:ascii="仿宋" w:hAnsi="仿宋" w:eastAsia="仿宋" w:cs="仿宋"/>
          <w:b/>
          <w:bCs w:val="0"/>
          <w:color w:val="auto"/>
          <w:sz w:val="24"/>
          <w:szCs w:val="24"/>
          <w:highlight w:val="none"/>
        </w:rPr>
      </w:pPr>
      <w:r>
        <w:rPr>
          <w:rFonts w:hint="eastAsia" w:ascii="仿宋" w:hAnsi="仿宋" w:eastAsia="仿宋" w:cs="仿宋"/>
          <w:color w:val="auto"/>
          <w:kern w:val="2"/>
          <w:sz w:val="24"/>
          <w:szCs w:val="24"/>
          <w:highlight w:val="none"/>
          <w:lang w:val="en-US" w:eastAsia="zh-CN" w:bidi="ar-SA"/>
        </w:rPr>
        <w:t>供应商须在重庆自然博物（https://www.cmnh.org.cn/）</w:t>
      </w:r>
      <w:r>
        <w:rPr>
          <w:rFonts w:hint="eastAsia" w:ascii="仿宋" w:hAnsi="仿宋" w:eastAsia="仿宋" w:cs="仿宋"/>
          <w:color w:val="auto"/>
          <w:sz w:val="24"/>
          <w:highlight w:val="none"/>
          <w:lang w:val="en-US" w:eastAsia="zh-CN"/>
        </w:rPr>
        <w:t>上</w:t>
      </w:r>
      <w:r>
        <w:rPr>
          <w:rFonts w:hint="eastAsia" w:ascii="仿宋" w:hAnsi="仿宋" w:eastAsia="仿宋" w:cs="仿宋"/>
          <w:color w:val="auto"/>
          <w:kern w:val="2"/>
          <w:sz w:val="24"/>
          <w:szCs w:val="24"/>
          <w:highlight w:val="none"/>
          <w:lang w:val="en-US" w:eastAsia="zh-CN" w:bidi="ar-SA"/>
        </w:rPr>
        <w:t>获取竞争性比选文件，并在规定的时间内按要求将响应</w:t>
      </w:r>
      <w:r>
        <w:rPr>
          <w:rFonts w:hint="eastAsia" w:ascii="仿宋" w:hAnsi="仿宋" w:eastAsia="仿宋" w:cs="仿宋"/>
          <w:color w:val="auto"/>
          <w:sz w:val="24"/>
          <w:highlight w:val="none"/>
        </w:rPr>
        <w:t>文件密封送达投标地点</w:t>
      </w:r>
      <w:r>
        <w:rPr>
          <w:rFonts w:hint="eastAsia" w:ascii="仿宋" w:hAnsi="仿宋" w:eastAsia="仿宋" w:cs="仿宋"/>
          <w:color w:val="auto"/>
          <w:sz w:val="24"/>
          <w:highlight w:val="none"/>
          <w:lang w:eastAsia="zh-CN"/>
        </w:rPr>
        <w:t>，未在规定的时间内按要求递交纸质版响应文件的，按无效标处理。</w:t>
      </w:r>
    </w:p>
    <w:p w14:paraId="770DB53C">
      <w:pPr>
        <w:pStyle w:val="4"/>
        <w:spacing w:before="0" w:after="0" w:line="400" w:lineRule="exact"/>
        <w:ind w:firstLine="482" w:firstLineChars="200"/>
        <w:rPr>
          <w:rFonts w:ascii="仿宋" w:eastAsia="仿宋" w:cs="仿宋"/>
          <w:color w:val="000000"/>
          <w:sz w:val="24"/>
          <w:szCs w:val="24"/>
        </w:rPr>
      </w:pPr>
      <w:bookmarkStart w:id="96" w:name="_Toc24892"/>
      <w:bookmarkStart w:id="97" w:name="_Toc25905"/>
      <w:bookmarkStart w:id="98" w:name="_Toc27071"/>
      <w:r>
        <w:rPr>
          <w:rFonts w:hint="eastAsia" w:ascii="仿宋" w:eastAsia="仿宋" w:cs="仿宋"/>
          <w:color w:val="000000"/>
          <w:sz w:val="24"/>
          <w:szCs w:val="24"/>
        </w:rPr>
        <w:t>四、成交供应商的确认和变更</w:t>
      </w:r>
      <w:bookmarkEnd w:id="93"/>
      <w:bookmarkEnd w:id="94"/>
      <w:bookmarkEnd w:id="95"/>
      <w:bookmarkEnd w:id="96"/>
      <w:bookmarkEnd w:id="97"/>
      <w:bookmarkEnd w:id="98"/>
    </w:p>
    <w:p w14:paraId="63EEA5AC">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（一）成交供应商的确认</w:t>
      </w:r>
    </w:p>
    <w:p w14:paraId="5556A075">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采购代理机构应当在评审结束后2个工作日内将评审报告送采购人确认。采购人应当在收到评审报告后5个工作日内，从评审报告提出的成交候选供应商中，按照排序由高到低的原则确定成交供应商，也可以书面授权比选小组直接确定成交供应商。采购人逾期未确定成交供应商且不提出异议的，视为确定评审报告提出的排序第一的供应商为成交供应商。</w:t>
      </w:r>
    </w:p>
    <w:p w14:paraId="775694B3">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（二）成交供应商的变更</w:t>
      </w:r>
    </w:p>
    <w:p w14:paraId="4F937BF5">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rPr>
        <w:t>成交供应商拒绝与采购人签订合同的，采购人可以按照评标报告推荐的成交候选供应商顺序，确定排名下一位的候选人为成交供应商，也可以重新开展采购活动。</w:t>
      </w:r>
    </w:p>
    <w:p w14:paraId="68073341">
      <w:pPr>
        <w:pStyle w:val="4"/>
        <w:spacing w:before="0" w:after="0" w:line="400" w:lineRule="exact"/>
        <w:ind w:firstLine="482" w:firstLineChars="200"/>
        <w:rPr>
          <w:rFonts w:ascii="仿宋" w:eastAsia="仿宋" w:cs="仿宋"/>
          <w:color w:val="000000"/>
          <w:sz w:val="24"/>
          <w:szCs w:val="24"/>
        </w:rPr>
      </w:pPr>
      <w:bookmarkStart w:id="99" w:name="_Toc19518"/>
      <w:bookmarkStart w:id="100" w:name="_Toc18749"/>
      <w:bookmarkStart w:id="101" w:name="_Toc20574"/>
      <w:bookmarkStart w:id="102" w:name="_Toc102227321"/>
      <w:bookmarkStart w:id="103" w:name="_Toc10989"/>
      <w:bookmarkStart w:id="104" w:name="_Toc342913395"/>
      <w:bookmarkStart w:id="105" w:name="_Toc29850"/>
      <w:bookmarkStart w:id="106" w:name="_Toc17670"/>
      <w:r>
        <w:rPr>
          <w:rFonts w:hint="eastAsia" w:ascii="仿宋" w:eastAsia="仿宋" w:cs="仿宋"/>
          <w:color w:val="000000"/>
          <w:sz w:val="24"/>
          <w:szCs w:val="24"/>
        </w:rPr>
        <w:t>五、成交通知</w:t>
      </w:r>
      <w:bookmarkEnd w:id="99"/>
      <w:bookmarkEnd w:id="100"/>
      <w:bookmarkEnd w:id="101"/>
      <w:bookmarkEnd w:id="102"/>
      <w:bookmarkEnd w:id="103"/>
      <w:bookmarkEnd w:id="104"/>
      <w:bookmarkEnd w:id="105"/>
      <w:bookmarkEnd w:id="106"/>
    </w:p>
    <w:p w14:paraId="774628DD">
      <w:pPr>
        <w:snapToGrid w:val="0"/>
        <w:spacing w:line="400" w:lineRule="exact"/>
        <w:ind w:firstLine="480" w:firstLineChars="200"/>
        <w:rPr>
          <w:rFonts w:ascii="仿宋" w:eastAsia="仿宋" w:cs="仿宋"/>
          <w:color w:val="000000"/>
          <w:sz w:val="24"/>
        </w:rPr>
      </w:pPr>
      <w:r>
        <w:rPr>
          <w:rFonts w:hint="eastAsia" w:ascii="仿宋" w:eastAsia="仿宋" w:cs="仿宋"/>
          <w:color w:val="000000"/>
          <w:sz w:val="24"/>
        </w:rPr>
        <w:t>（一）成交供应商确定后，采购代理机构将在重庆自然博物（https://www.cmnh.org.cn/）上发布成交结果公告。</w:t>
      </w:r>
    </w:p>
    <w:p w14:paraId="599AA7D6">
      <w:pPr>
        <w:snapToGrid w:val="0"/>
        <w:spacing w:line="400" w:lineRule="exact"/>
        <w:ind w:firstLine="480" w:firstLineChars="200"/>
        <w:rPr>
          <w:rFonts w:ascii="仿宋" w:eastAsia="仿宋" w:cs="仿宋"/>
          <w:color w:val="000000"/>
          <w:sz w:val="24"/>
        </w:rPr>
      </w:pPr>
      <w:r>
        <w:rPr>
          <w:rFonts w:hint="eastAsia" w:ascii="仿宋" w:eastAsia="仿宋" w:cs="仿宋"/>
          <w:color w:val="000000"/>
          <w:sz w:val="24"/>
        </w:rPr>
        <w:t>（二）结果公告发出同时，采购代理机构将以书面形式发出《成交通知书》。《成交通知书》一经发出即发生法律效力。</w:t>
      </w:r>
    </w:p>
    <w:p w14:paraId="1D2598D5">
      <w:pPr>
        <w:snapToGrid w:val="0"/>
        <w:spacing w:line="400" w:lineRule="exact"/>
        <w:ind w:firstLine="480" w:firstLineChars="200"/>
        <w:rPr>
          <w:rFonts w:ascii="仿宋" w:eastAsia="仿宋" w:cs="仿宋"/>
          <w:color w:val="000000"/>
          <w:sz w:val="24"/>
        </w:rPr>
      </w:pPr>
      <w:r>
        <w:rPr>
          <w:rFonts w:hint="eastAsia" w:ascii="仿宋" w:eastAsia="仿宋" w:cs="仿宋"/>
          <w:color w:val="000000"/>
          <w:sz w:val="24"/>
        </w:rPr>
        <w:t>（三）《成交通知书》将作为签订合同的依据。</w:t>
      </w:r>
    </w:p>
    <w:p w14:paraId="4664DFEC">
      <w:pPr>
        <w:pStyle w:val="4"/>
        <w:spacing w:before="0" w:after="0" w:line="400" w:lineRule="exact"/>
        <w:ind w:firstLine="422" w:firstLineChars="200"/>
        <w:rPr>
          <w:rFonts w:ascii="仿宋" w:eastAsia="仿宋" w:cs="仿宋"/>
          <w:color w:val="000000"/>
          <w:sz w:val="24"/>
          <w:szCs w:val="24"/>
        </w:rPr>
      </w:pPr>
      <w:bookmarkStart w:id="107" w:name="_Toc15164"/>
      <w:bookmarkStart w:id="108" w:name="_Toc15078"/>
      <w:bookmarkStart w:id="109" w:name="_Toc10257"/>
      <w:bookmarkStart w:id="110" w:name="_Toc27998"/>
      <w:bookmarkStart w:id="111" w:name="_Toc5895"/>
      <w:bookmarkStart w:id="112" w:name="_Toc9056"/>
      <w:bookmarkStart w:id="113" w:name="_Toc11641055"/>
      <w:bookmarkStart w:id="114" w:name="_Toc12789059"/>
      <w:r>
        <w:rPr>
          <w:rFonts w:hint="eastAsia" w:ascii="仿宋" w:eastAsia="仿宋" w:cs="仿宋"/>
          <w:color w:val="000000"/>
          <w:sz w:val="21"/>
          <w:szCs w:val="21"/>
        </w:rPr>
        <w:t>六、</w:t>
      </w:r>
      <w:r>
        <w:rPr>
          <w:rFonts w:hint="eastAsia" w:ascii="仿宋" w:eastAsia="仿宋" w:cs="仿宋"/>
          <w:color w:val="000000"/>
          <w:sz w:val="24"/>
          <w:szCs w:val="24"/>
        </w:rPr>
        <w:t>代理服务费</w:t>
      </w:r>
      <w:bookmarkEnd w:id="107"/>
      <w:bookmarkEnd w:id="108"/>
      <w:bookmarkEnd w:id="109"/>
      <w:bookmarkEnd w:id="110"/>
    </w:p>
    <w:p w14:paraId="26EF3195">
      <w:pPr>
        <w:spacing w:line="400" w:lineRule="exact"/>
        <w:ind w:firstLine="480" w:firstLineChars="200"/>
        <w:rPr>
          <w:rStyle w:val="280"/>
          <w:rFonts w:ascii="仿宋" w:eastAsia="仿宋" w:cs="仿宋"/>
          <w:bCs/>
          <w:color w:val="000000"/>
          <w:sz w:val="24"/>
        </w:rPr>
      </w:pPr>
      <w:bookmarkStart w:id="115" w:name="_Toc3340"/>
      <w:r>
        <w:rPr>
          <w:rFonts w:hint="eastAsia" w:ascii="仿宋" w:eastAsia="仿宋" w:cs="仿宋"/>
          <w:color w:val="000000"/>
          <w:sz w:val="24"/>
        </w:rPr>
        <w:t>（一）</w:t>
      </w:r>
      <w:bookmarkStart w:id="116" w:name="_Toc132963983"/>
      <w:r>
        <w:rPr>
          <w:rFonts w:hint="eastAsia" w:ascii="仿宋" w:eastAsia="仿宋" w:cs="仿宋"/>
          <w:color w:val="000000"/>
          <w:sz w:val="24"/>
          <w:szCs w:val="24"/>
        </w:rPr>
        <w:t>采购</w:t>
      </w:r>
      <w:r>
        <w:rPr>
          <w:rFonts w:hint="eastAsia" w:ascii="仿宋" w:eastAsia="仿宋" w:cs="仿宋"/>
          <w:color w:val="000000"/>
          <w:sz w:val="24"/>
        </w:rPr>
        <w:t>代理服务费</w:t>
      </w:r>
      <w:bookmarkStart w:id="117" w:name="_Toc7195"/>
      <w:r>
        <w:rPr>
          <w:rFonts w:hint="eastAsia" w:ascii="仿宋" w:eastAsia="仿宋" w:cs="仿宋"/>
          <w:color w:val="000000"/>
          <w:sz w:val="24"/>
          <w:lang w:val="en-US" w:eastAsia="zh-CN"/>
        </w:rPr>
        <w:t>4</w:t>
      </w:r>
      <w:r>
        <w:rPr>
          <w:rFonts w:hint="eastAsia" w:ascii="仿宋" w:eastAsia="仿宋" w:cs="仿宋"/>
          <w:color w:val="000000"/>
          <w:sz w:val="24"/>
        </w:rPr>
        <w:t>000.00元</w:t>
      </w:r>
      <w:r>
        <w:rPr>
          <w:rStyle w:val="280"/>
          <w:rFonts w:hint="eastAsia" w:ascii="仿宋" w:eastAsia="仿宋" w:cs="仿宋"/>
          <w:bCs/>
          <w:color w:val="000000"/>
          <w:sz w:val="24"/>
        </w:rPr>
        <w:t>。由成交供应商在领取中标通知书前向代理机构一次性支付</w:t>
      </w:r>
      <w:bookmarkEnd w:id="117"/>
      <w:r>
        <w:rPr>
          <w:rStyle w:val="280"/>
          <w:rFonts w:hint="eastAsia" w:ascii="仿宋" w:eastAsia="仿宋" w:cs="仿宋"/>
          <w:bCs/>
          <w:color w:val="000000"/>
          <w:sz w:val="24"/>
        </w:rPr>
        <w:t>。</w:t>
      </w:r>
      <w:bookmarkEnd w:id="116"/>
    </w:p>
    <w:p w14:paraId="414DFA98">
      <w:pPr>
        <w:pStyle w:val="4"/>
        <w:spacing w:before="0" w:after="0" w:line="400" w:lineRule="exact"/>
        <w:ind w:firstLine="480" w:firstLineChars="200"/>
        <w:rPr>
          <w:rFonts w:ascii="仿宋" w:eastAsia="仿宋" w:cs="仿宋"/>
          <w:b w:val="0"/>
          <w:color w:val="000000"/>
          <w:sz w:val="24"/>
          <w:szCs w:val="24"/>
        </w:rPr>
      </w:pPr>
      <w:bookmarkStart w:id="118" w:name="_Toc6013"/>
      <w:bookmarkStart w:id="119" w:name="_Toc26764"/>
      <w:bookmarkStart w:id="120" w:name="_Toc23926"/>
      <w:bookmarkStart w:id="121" w:name="_Toc5640"/>
      <w:bookmarkStart w:id="122" w:name="_Toc2633"/>
      <w:r>
        <w:rPr>
          <w:rFonts w:hint="eastAsia" w:ascii="仿宋" w:eastAsia="仿宋" w:cs="仿宋"/>
          <w:b w:val="0"/>
          <w:color w:val="000000"/>
          <w:sz w:val="24"/>
          <w:szCs w:val="24"/>
        </w:rPr>
        <w:t>代理费缴费账户信息如下：</w:t>
      </w:r>
      <w:bookmarkEnd w:id="118"/>
      <w:bookmarkEnd w:id="119"/>
      <w:bookmarkEnd w:id="120"/>
      <w:bookmarkEnd w:id="121"/>
      <w:bookmarkEnd w:id="122"/>
    </w:p>
    <w:p w14:paraId="67936E69">
      <w:pPr>
        <w:pStyle w:val="4"/>
        <w:spacing w:before="0" w:after="0" w:line="400" w:lineRule="exact"/>
        <w:ind w:firstLine="482" w:firstLineChars="200"/>
        <w:rPr>
          <w:rFonts w:ascii="仿宋" w:eastAsia="仿宋" w:cs="仿宋"/>
          <w:bCs/>
          <w:color w:val="000000"/>
          <w:sz w:val="24"/>
          <w:szCs w:val="24"/>
        </w:rPr>
      </w:pPr>
      <w:bookmarkStart w:id="123" w:name="_Toc17337"/>
      <w:bookmarkStart w:id="124" w:name="_Toc9953"/>
      <w:bookmarkStart w:id="125" w:name="_Toc17506"/>
      <w:bookmarkStart w:id="126" w:name="_Toc23649"/>
      <w:bookmarkStart w:id="127" w:name="_Toc3011"/>
      <w:r>
        <w:rPr>
          <w:rFonts w:hint="eastAsia" w:ascii="仿宋" w:eastAsia="仿宋" w:cs="仿宋"/>
          <w:bCs/>
          <w:color w:val="000000"/>
          <w:sz w:val="24"/>
          <w:szCs w:val="24"/>
        </w:rPr>
        <w:t>单位名称：</w:t>
      </w:r>
      <w:bookmarkEnd w:id="123"/>
      <w:bookmarkEnd w:id="124"/>
      <w:bookmarkEnd w:id="125"/>
      <w:bookmarkEnd w:id="126"/>
      <w:bookmarkEnd w:id="127"/>
      <w:r>
        <w:rPr>
          <w:rFonts w:hint="eastAsia" w:ascii="仿宋" w:eastAsia="仿宋" w:cs="仿宋"/>
          <w:bCs/>
          <w:color w:val="000000"/>
          <w:sz w:val="24"/>
          <w:szCs w:val="24"/>
          <w:lang w:eastAsia="zh-CN"/>
        </w:rPr>
        <w:t>重庆多杰数字科技咨询服务有限公司</w:t>
      </w:r>
      <w:r>
        <w:rPr>
          <w:rFonts w:hint="eastAsia" w:ascii="仿宋" w:eastAsia="仿宋" w:cs="仿宋"/>
          <w:bCs/>
          <w:color w:val="000000"/>
          <w:sz w:val="24"/>
          <w:szCs w:val="24"/>
        </w:rPr>
        <w:t xml:space="preserve"> </w:t>
      </w:r>
    </w:p>
    <w:p w14:paraId="495D9617">
      <w:pPr>
        <w:pStyle w:val="4"/>
        <w:spacing w:before="0" w:after="0" w:line="400" w:lineRule="exact"/>
        <w:ind w:firstLine="482" w:firstLineChars="200"/>
        <w:rPr>
          <w:rFonts w:hint="eastAsia" w:ascii="仿宋" w:eastAsia="仿宋" w:cs="仿宋"/>
          <w:bCs/>
          <w:color w:val="000000"/>
          <w:sz w:val="24"/>
          <w:szCs w:val="24"/>
          <w:lang w:eastAsia="zh-CN"/>
        </w:rPr>
      </w:pPr>
      <w:bookmarkStart w:id="128" w:name="_Toc30283"/>
      <w:bookmarkStart w:id="129" w:name="_Toc13645"/>
      <w:bookmarkStart w:id="130" w:name="_Toc29810"/>
      <w:bookmarkStart w:id="131" w:name="_Toc28512"/>
      <w:bookmarkStart w:id="132" w:name="_Toc21822"/>
      <w:r>
        <w:rPr>
          <w:rFonts w:hint="eastAsia" w:ascii="仿宋" w:eastAsia="仿宋" w:cs="仿宋"/>
          <w:bCs/>
          <w:color w:val="000000"/>
          <w:sz w:val="24"/>
          <w:szCs w:val="24"/>
        </w:rPr>
        <w:t>账号：</w:t>
      </w:r>
      <w:bookmarkEnd w:id="128"/>
      <w:bookmarkEnd w:id="129"/>
      <w:bookmarkEnd w:id="130"/>
      <w:bookmarkEnd w:id="131"/>
      <w:bookmarkEnd w:id="132"/>
      <w:bookmarkStart w:id="133" w:name="_Toc5771"/>
      <w:bookmarkStart w:id="134" w:name="_Toc32465"/>
      <w:bookmarkStart w:id="135" w:name="_Toc19838"/>
      <w:bookmarkStart w:id="136" w:name="_Toc3161"/>
      <w:bookmarkStart w:id="137" w:name="_Toc8549"/>
      <w:bookmarkStart w:id="138" w:name="_Toc4377"/>
      <w:r>
        <w:rPr>
          <w:rFonts w:hint="eastAsia" w:ascii="仿宋" w:eastAsia="仿宋" w:cs="仿宋"/>
          <w:bCs/>
          <w:color w:val="000000"/>
          <w:sz w:val="24"/>
          <w:szCs w:val="24"/>
          <w:lang w:eastAsia="zh-CN"/>
        </w:rPr>
        <w:t>123916900610001</w:t>
      </w:r>
    </w:p>
    <w:p w14:paraId="72AF516D">
      <w:pPr>
        <w:pStyle w:val="4"/>
        <w:spacing w:before="0" w:after="0" w:line="400" w:lineRule="exact"/>
        <w:ind w:firstLine="482" w:firstLineChars="200"/>
        <w:rPr>
          <w:rFonts w:hint="eastAsia" w:ascii="仿宋" w:eastAsia="仿宋" w:cs="仿宋"/>
          <w:bCs/>
          <w:color w:val="000000"/>
          <w:sz w:val="24"/>
          <w:szCs w:val="24"/>
          <w:lang w:eastAsia="zh-CN"/>
        </w:rPr>
      </w:pPr>
      <w:r>
        <w:rPr>
          <w:rFonts w:hint="eastAsia" w:ascii="仿宋" w:eastAsia="仿宋" w:cs="仿宋"/>
          <w:bCs/>
          <w:color w:val="000000"/>
          <w:sz w:val="24"/>
          <w:szCs w:val="24"/>
        </w:rPr>
        <w:t>开户行：</w:t>
      </w:r>
      <w:bookmarkEnd w:id="133"/>
      <w:bookmarkEnd w:id="134"/>
      <w:bookmarkEnd w:id="135"/>
      <w:bookmarkEnd w:id="136"/>
      <w:bookmarkEnd w:id="137"/>
      <w:bookmarkEnd w:id="138"/>
      <w:r>
        <w:rPr>
          <w:rFonts w:hint="eastAsia" w:ascii="仿宋" w:eastAsia="仿宋" w:cs="仿宋"/>
          <w:bCs/>
          <w:color w:val="000000"/>
          <w:sz w:val="24"/>
          <w:szCs w:val="24"/>
          <w:lang w:eastAsia="zh-CN"/>
        </w:rPr>
        <w:t>招商银行股份有限公司重庆分行营业部</w:t>
      </w:r>
    </w:p>
    <w:p w14:paraId="4AD3C652">
      <w:pPr>
        <w:pStyle w:val="4"/>
        <w:spacing w:before="0" w:after="0" w:line="400" w:lineRule="exact"/>
        <w:ind w:firstLine="422" w:firstLineChars="200"/>
        <w:rPr>
          <w:rFonts w:ascii="仿宋" w:eastAsia="仿宋" w:cs="仿宋"/>
          <w:color w:val="000000"/>
          <w:sz w:val="24"/>
          <w:szCs w:val="24"/>
        </w:rPr>
      </w:pPr>
      <w:bookmarkStart w:id="139" w:name="_Toc13197"/>
      <w:bookmarkStart w:id="140" w:name="_Toc14527"/>
      <w:bookmarkStart w:id="141" w:name="_Toc12581"/>
      <w:r>
        <w:rPr>
          <w:rFonts w:hint="eastAsia" w:ascii="仿宋" w:eastAsia="仿宋" w:cs="仿宋"/>
          <w:color w:val="000000"/>
          <w:sz w:val="21"/>
          <w:szCs w:val="21"/>
        </w:rPr>
        <w:t>七、</w:t>
      </w:r>
      <w:bookmarkEnd w:id="111"/>
      <w:bookmarkEnd w:id="112"/>
      <w:bookmarkStart w:id="142" w:name="_Toc102227322"/>
      <w:bookmarkStart w:id="143" w:name="_Toc9208"/>
      <w:bookmarkStart w:id="144" w:name="_Toc2545"/>
      <w:bookmarkStart w:id="145" w:name="_Toc342913396"/>
      <w:r>
        <w:rPr>
          <w:rFonts w:hint="eastAsia" w:ascii="仿宋" w:eastAsia="仿宋" w:cs="仿宋"/>
          <w:color w:val="000000"/>
          <w:sz w:val="24"/>
          <w:szCs w:val="24"/>
        </w:rPr>
        <w:t>签订</w:t>
      </w:r>
      <w:bookmarkEnd w:id="142"/>
      <w:r>
        <w:rPr>
          <w:rFonts w:hint="eastAsia" w:ascii="仿宋" w:eastAsia="仿宋" w:cs="仿宋"/>
          <w:color w:val="000000"/>
          <w:sz w:val="24"/>
          <w:szCs w:val="24"/>
        </w:rPr>
        <w:t>合同</w:t>
      </w:r>
      <w:bookmarkEnd w:id="115"/>
      <w:bookmarkEnd w:id="139"/>
      <w:bookmarkEnd w:id="140"/>
      <w:bookmarkEnd w:id="141"/>
      <w:bookmarkEnd w:id="143"/>
      <w:bookmarkEnd w:id="144"/>
      <w:bookmarkEnd w:id="145"/>
    </w:p>
    <w:p w14:paraId="396C1E37">
      <w:pPr>
        <w:spacing w:line="400" w:lineRule="exact"/>
        <w:ind w:firstLine="360" w:firstLineChars="150"/>
        <w:rPr>
          <w:rFonts w:ascii="仿宋" w:eastAsia="仿宋" w:cs="仿宋"/>
          <w:color w:val="000000"/>
          <w:sz w:val="24"/>
          <w:szCs w:val="24"/>
        </w:rPr>
      </w:pPr>
      <w:r>
        <w:rPr>
          <w:rFonts w:hint="eastAsia" w:ascii="仿宋" w:eastAsia="仿宋" w:cs="仿宋"/>
          <w:color w:val="000000"/>
          <w:sz w:val="24"/>
          <w:szCs w:val="24"/>
        </w:rPr>
        <w:t>（一）采购人应当自成交通知书发出之日起二十日内，按照竞争性比选文件和成交供应商响应文件的约定，与成交供应商签订书面合同。所签订的合同不得对竞争性比选文件和供应商的响应文件作实质性修改。</w:t>
      </w:r>
    </w:p>
    <w:p w14:paraId="03D00970">
      <w:pPr>
        <w:spacing w:line="400" w:lineRule="exact"/>
        <w:ind w:firstLine="360" w:firstLineChars="150"/>
        <w:rPr>
          <w:rFonts w:ascii="仿宋" w:eastAsia="仿宋" w:cs="仿宋"/>
          <w:color w:val="000000"/>
          <w:sz w:val="24"/>
          <w:szCs w:val="24"/>
        </w:rPr>
      </w:pPr>
      <w:r>
        <w:rPr>
          <w:rFonts w:hint="eastAsia" w:ascii="仿宋" w:eastAsia="仿宋" w:cs="仿宋"/>
          <w:color w:val="000000"/>
          <w:sz w:val="24"/>
          <w:szCs w:val="24"/>
        </w:rPr>
        <w:t>（二）竞争性比选文件、供应商的响应文件及澄清文件等，均为签订采购合同的依据。</w:t>
      </w:r>
    </w:p>
    <w:p w14:paraId="5F06BEEA">
      <w:pPr>
        <w:spacing w:line="400" w:lineRule="exact"/>
        <w:ind w:firstLine="360" w:firstLineChars="150"/>
        <w:rPr>
          <w:rFonts w:ascii="仿宋" w:eastAsia="仿宋" w:cs="仿宋"/>
          <w:color w:val="000000"/>
          <w:sz w:val="24"/>
          <w:szCs w:val="24"/>
        </w:rPr>
      </w:pPr>
      <w:r>
        <w:rPr>
          <w:rFonts w:hint="eastAsia" w:ascii="仿宋" w:eastAsia="仿宋" w:cs="仿宋"/>
          <w:color w:val="000000"/>
          <w:sz w:val="24"/>
          <w:szCs w:val="24"/>
        </w:rPr>
        <w:t>（三）合同生效条款由供需双方约定，法律、行政法规规定应当办理批准、登记等手续后生效的合同，依照其规定。</w:t>
      </w:r>
    </w:p>
    <w:p w14:paraId="20D6FDD0">
      <w:pPr>
        <w:spacing w:line="400" w:lineRule="exact"/>
        <w:ind w:firstLine="360" w:firstLineChars="150"/>
        <w:rPr>
          <w:rFonts w:ascii="仿宋" w:eastAsia="仿宋" w:cs="仿宋"/>
          <w:color w:val="000000"/>
          <w:sz w:val="24"/>
          <w:szCs w:val="24"/>
        </w:rPr>
      </w:pPr>
      <w:r>
        <w:rPr>
          <w:rFonts w:hint="eastAsia" w:ascii="仿宋" w:eastAsia="仿宋" w:cs="仿宋"/>
          <w:color w:val="000000"/>
          <w:sz w:val="24"/>
          <w:szCs w:val="24"/>
        </w:rPr>
        <w:t>（四）合同原则上参照《重庆市政府采购合同》签订，相关单位要求适用合同通用格式版本的，应按其要求另行签订其他合同。</w:t>
      </w:r>
    </w:p>
    <w:p w14:paraId="72D3D021">
      <w:pPr>
        <w:pStyle w:val="3"/>
        <w:spacing w:before="0" w:after="0" w:line="360" w:lineRule="auto"/>
        <w:jc w:val="center"/>
        <w:rPr>
          <w:rFonts w:ascii="仿宋" w:eastAsia="仿宋" w:cs="仿宋"/>
          <w:b w:val="0"/>
          <w:color w:val="000000"/>
          <w:sz w:val="36"/>
          <w:szCs w:val="30"/>
        </w:rPr>
      </w:pPr>
      <w:r>
        <w:rPr>
          <w:rFonts w:hint="eastAsia" w:ascii="仿宋" w:eastAsia="仿宋" w:cs="仿宋"/>
          <w:b w:val="0"/>
          <w:color w:val="000000"/>
          <w:sz w:val="36"/>
          <w:szCs w:val="30"/>
        </w:rPr>
        <w:br w:type="page"/>
      </w:r>
      <w:bookmarkStart w:id="146" w:name="_Toc557"/>
      <w:bookmarkStart w:id="147" w:name="_Toc24592"/>
      <w:bookmarkStart w:id="148" w:name="_Toc27099"/>
      <w:r>
        <w:rPr>
          <w:rFonts w:hint="eastAsia" w:ascii="仿宋" w:eastAsia="仿宋" w:cs="仿宋"/>
          <w:b w:val="0"/>
          <w:color w:val="000000"/>
          <w:sz w:val="36"/>
          <w:szCs w:val="30"/>
        </w:rPr>
        <w:t xml:space="preserve">第六篇  </w:t>
      </w:r>
      <w:bookmarkEnd w:id="113"/>
      <w:bookmarkEnd w:id="114"/>
      <w:r>
        <w:rPr>
          <w:rFonts w:hint="eastAsia" w:ascii="仿宋" w:eastAsia="仿宋" w:cs="仿宋"/>
          <w:b w:val="0"/>
          <w:color w:val="000000"/>
          <w:sz w:val="36"/>
          <w:szCs w:val="30"/>
        </w:rPr>
        <w:t>采购合同（格式）</w:t>
      </w:r>
      <w:bookmarkEnd w:id="146"/>
      <w:bookmarkEnd w:id="147"/>
      <w:bookmarkEnd w:id="148"/>
    </w:p>
    <w:p w14:paraId="42E46B56">
      <w:pPr>
        <w:tabs>
          <w:tab w:val="left" w:pos="9000"/>
        </w:tabs>
        <w:spacing w:line="276" w:lineRule="auto"/>
        <w:jc w:val="center"/>
        <w:rPr>
          <w:rFonts w:ascii="仿宋" w:eastAsia="仿宋" w:cs="仿宋"/>
          <w:color w:val="000000"/>
        </w:rPr>
      </w:pPr>
    </w:p>
    <w:p w14:paraId="4FF6AB11">
      <w:pPr>
        <w:spacing w:line="500" w:lineRule="exact"/>
        <w:ind w:firstLine="480" w:firstLineChars="200"/>
        <w:rPr>
          <w:rFonts w:ascii="仿宋" w:eastAsia="仿宋" w:cs="仿宋"/>
          <w:color w:val="000000"/>
          <w:sz w:val="24"/>
        </w:rPr>
      </w:pPr>
      <w:r>
        <w:rPr>
          <w:rFonts w:hint="eastAsia" w:ascii="仿宋" w:eastAsia="仿宋" w:cs="仿宋"/>
          <w:color w:val="000000"/>
          <w:sz w:val="24"/>
        </w:rPr>
        <w:t>合同具体内容在中标后由合同双方按竞争性比选文件的项目内容进行商定。</w:t>
      </w:r>
    </w:p>
    <w:p w14:paraId="450D8970">
      <w:pPr>
        <w:spacing w:line="500" w:lineRule="exact"/>
        <w:ind w:firstLine="560" w:firstLineChars="200"/>
        <w:rPr>
          <w:rFonts w:ascii="仿宋" w:eastAsia="仿宋" w:cs="仿宋"/>
          <w:color w:val="000000"/>
        </w:rPr>
        <w:sectPr>
          <w:headerReference r:id="rId8" w:type="default"/>
          <w:pgSz w:w="11907" w:h="16840"/>
          <w:pgMar w:top="1134" w:right="1191" w:bottom="1134" w:left="1304" w:header="964" w:footer="992" w:gutter="0"/>
          <w:pgNumType w:fmt="numberInDash"/>
          <w:cols w:space="720" w:num="1"/>
          <w:docGrid w:linePitch="312" w:charSpace="0"/>
        </w:sectPr>
      </w:pPr>
    </w:p>
    <w:p w14:paraId="335E547F">
      <w:pPr>
        <w:pStyle w:val="3"/>
        <w:spacing w:before="0" w:after="0" w:line="360" w:lineRule="auto"/>
        <w:jc w:val="center"/>
        <w:rPr>
          <w:rFonts w:ascii="仿宋" w:eastAsia="仿宋" w:cs="仿宋"/>
          <w:b w:val="0"/>
          <w:color w:val="000000"/>
          <w:sz w:val="36"/>
          <w:szCs w:val="30"/>
        </w:rPr>
      </w:pPr>
      <w:bookmarkStart w:id="149" w:name="_Toc14223"/>
      <w:bookmarkStart w:id="150" w:name="_Toc15362"/>
      <w:bookmarkStart w:id="151" w:name="_Toc28773"/>
      <w:r>
        <w:rPr>
          <w:rFonts w:hint="eastAsia" w:ascii="仿宋" w:eastAsia="仿宋" w:cs="仿宋"/>
          <w:b w:val="0"/>
          <w:color w:val="000000"/>
          <w:sz w:val="36"/>
          <w:szCs w:val="30"/>
        </w:rPr>
        <w:t>第七篇  响应文件编制要求</w:t>
      </w:r>
      <w:bookmarkEnd w:id="149"/>
      <w:bookmarkEnd w:id="150"/>
      <w:bookmarkEnd w:id="151"/>
    </w:p>
    <w:p w14:paraId="44DC5890">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一、经济部分</w:t>
      </w:r>
    </w:p>
    <w:p w14:paraId="543E70A4">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（一）比选报价函</w:t>
      </w:r>
    </w:p>
    <w:p w14:paraId="7A7425BB">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二、服务部分</w:t>
      </w:r>
    </w:p>
    <w:p w14:paraId="54D87530">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（一）服务响应偏离表</w:t>
      </w:r>
    </w:p>
    <w:p w14:paraId="0F148ED4">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（二）服务部分其他资料</w:t>
      </w:r>
    </w:p>
    <w:p w14:paraId="22B80D12">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三、商务部分</w:t>
      </w:r>
    </w:p>
    <w:p w14:paraId="09DA2BE8">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（一）商务响应偏离表</w:t>
      </w:r>
    </w:p>
    <w:p w14:paraId="11D317E2">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（二）商务部分其他资料</w:t>
      </w:r>
    </w:p>
    <w:p w14:paraId="6A480035">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四、资格条件及其他</w:t>
      </w:r>
    </w:p>
    <w:p w14:paraId="673CD98D">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（一）营业执照（副本）或事业单位法人证书（副本）或个体工商户营业执照或有效的自然人身份证明或社会团体法人登记证书复印件</w:t>
      </w:r>
    </w:p>
    <w:p w14:paraId="2472F06F">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（二）法定代表人身份证明书（格式）</w:t>
      </w:r>
    </w:p>
    <w:p w14:paraId="687E8F9D">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（三）法定代表人授权委托书（格式）</w:t>
      </w:r>
    </w:p>
    <w:p w14:paraId="5A586A34">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（四）基本资格条件承诺函（格式）</w:t>
      </w:r>
    </w:p>
    <w:p w14:paraId="0CEF2383">
      <w:pPr>
        <w:snapToGrid w:val="0"/>
        <w:spacing w:line="400" w:lineRule="exact"/>
        <w:ind w:firstLine="480" w:firstLineChars="200"/>
        <w:rPr>
          <w:rFonts w:ascii="仿宋" w:eastAsia="仿宋" w:cs="仿宋"/>
          <w:color w:val="000000"/>
          <w:sz w:val="24"/>
          <w:szCs w:val="24"/>
        </w:rPr>
      </w:pPr>
      <w:r>
        <w:rPr>
          <w:rFonts w:hint="eastAsia" w:ascii="仿宋" w:eastAsia="仿宋" w:cs="仿宋"/>
          <w:color w:val="000000"/>
          <w:sz w:val="24"/>
          <w:szCs w:val="24"/>
        </w:rPr>
        <w:t>（五）特定资格条件证书或证明文件</w:t>
      </w:r>
    </w:p>
    <w:p w14:paraId="4D320B2A">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五、其他资料</w:t>
      </w:r>
    </w:p>
    <w:p w14:paraId="13E33B67">
      <w:pPr>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（一）其他与项目有关的资料</w:t>
      </w:r>
    </w:p>
    <w:p w14:paraId="0F6A9C89">
      <w:pPr>
        <w:snapToGrid w:val="0"/>
        <w:spacing w:line="360" w:lineRule="auto"/>
        <w:rPr>
          <w:rFonts w:ascii="仿宋" w:eastAsia="仿宋" w:cs="仿宋"/>
          <w:color w:val="000000"/>
          <w:sz w:val="24"/>
          <w:szCs w:val="24"/>
          <w:bdr w:val="single" w:color="auto" w:sz="4" w:space="0"/>
        </w:rPr>
        <w:sectPr>
          <w:headerReference r:id="rId9" w:type="default"/>
          <w:footerReference r:id="rId10" w:type="default"/>
          <w:pgSz w:w="11907" w:h="16840"/>
          <w:pgMar w:top="1134" w:right="1191" w:bottom="1134" w:left="1304" w:header="851" w:footer="992" w:gutter="0"/>
          <w:pgNumType w:fmt="numberInDash"/>
          <w:cols w:space="720" w:num="1"/>
          <w:docGrid w:linePitch="380" w:charSpace="-5734"/>
        </w:sectPr>
      </w:pPr>
    </w:p>
    <w:p w14:paraId="0803FD81">
      <w:pPr>
        <w:pStyle w:val="4"/>
        <w:spacing w:before="0" w:after="0" w:line="360" w:lineRule="auto"/>
        <w:rPr>
          <w:rFonts w:ascii="仿宋" w:eastAsia="仿宋" w:cs="仿宋"/>
          <w:color w:val="000000"/>
          <w:sz w:val="24"/>
          <w:szCs w:val="24"/>
        </w:rPr>
      </w:pPr>
      <w:bookmarkStart w:id="152" w:name="_Toc6364"/>
      <w:bookmarkStart w:id="153" w:name="_Toc23236"/>
      <w:bookmarkStart w:id="154" w:name="_Toc27756"/>
      <w:bookmarkStart w:id="155" w:name="_Toc342913419"/>
      <w:bookmarkStart w:id="156" w:name="_Toc30122"/>
      <w:bookmarkStart w:id="157" w:name="_Toc17929"/>
      <w:bookmarkStart w:id="158" w:name="_Toc16786"/>
      <w:bookmarkStart w:id="159" w:name="_Toc313888360"/>
      <w:bookmarkStart w:id="160" w:name="_Toc313008356"/>
      <w:bookmarkStart w:id="161" w:name="_Toc12789073"/>
      <w:bookmarkStart w:id="162" w:name="_Toc283382454"/>
      <w:r>
        <w:rPr>
          <w:rFonts w:hint="eastAsia" w:ascii="仿宋" w:eastAsia="仿宋" w:cs="仿宋"/>
          <w:color w:val="000000"/>
          <w:sz w:val="24"/>
          <w:szCs w:val="24"/>
        </w:rPr>
        <w:t>一、经济部分</w:t>
      </w:r>
      <w:bookmarkEnd w:id="152"/>
      <w:bookmarkEnd w:id="153"/>
      <w:bookmarkEnd w:id="154"/>
      <w:bookmarkEnd w:id="155"/>
      <w:bookmarkEnd w:id="156"/>
      <w:bookmarkEnd w:id="157"/>
      <w:bookmarkEnd w:id="158"/>
      <w:bookmarkEnd w:id="159"/>
      <w:bookmarkEnd w:id="160"/>
    </w:p>
    <w:bookmarkEnd w:id="161"/>
    <w:bookmarkEnd w:id="162"/>
    <w:p w14:paraId="1C20E727">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（一）比选报价函</w:t>
      </w:r>
    </w:p>
    <w:p w14:paraId="355079DE">
      <w:pPr>
        <w:jc w:val="center"/>
        <w:rPr>
          <w:rFonts w:ascii="仿宋" w:eastAsia="仿宋" w:cs="仿宋"/>
          <w:b/>
          <w:color w:val="000000"/>
          <w:szCs w:val="28"/>
        </w:rPr>
      </w:pPr>
      <w:r>
        <w:rPr>
          <w:rFonts w:hint="eastAsia" w:ascii="仿宋" w:eastAsia="仿宋" w:cs="仿宋"/>
          <w:b/>
          <w:color w:val="000000"/>
          <w:szCs w:val="28"/>
        </w:rPr>
        <w:t>比选报价函</w:t>
      </w:r>
    </w:p>
    <w:p w14:paraId="6B60040D">
      <w:pPr>
        <w:tabs>
          <w:tab w:val="left" w:pos="6300"/>
        </w:tabs>
        <w:snapToGrid w:val="0"/>
        <w:spacing w:line="312" w:lineRule="auto"/>
        <w:rPr>
          <w:rFonts w:ascii="仿宋" w:eastAsia="仿宋" w:cs="仿宋"/>
          <w:color w:val="000000"/>
          <w:sz w:val="24"/>
          <w:szCs w:val="24"/>
        </w:rPr>
      </w:pPr>
      <w:r>
        <w:rPr>
          <w:rFonts w:hint="eastAsia" w:ascii="仿宋" w:eastAsia="仿宋" w:cs="仿宋"/>
          <w:color w:val="000000"/>
          <w:sz w:val="24"/>
          <w:szCs w:val="24"/>
          <w:u w:val="single"/>
        </w:rPr>
        <w:t>（采购代理机构名称）</w:t>
      </w:r>
      <w:r>
        <w:rPr>
          <w:rFonts w:hint="eastAsia" w:ascii="仿宋" w:eastAsia="仿宋" w:cs="仿宋"/>
          <w:color w:val="000000"/>
          <w:sz w:val="24"/>
          <w:szCs w:val="24"/>
        </w:rPr>
        <w:t>：</w:t>
      </w:r>
    </w:p>
    <w:p w14:paraId="5D884EB9">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我方收到____________________________（比选项目名称）的竞争性比选文件，经详细研究，决定参加该项目的比选。</w:t>
      </w:r>
    </w:p>
    <w:p w14:paraId="5140ED8B">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1.愿意按照竞争性比选文件中的一切要求，提供本项目的技术服务，总报价为人民币大写：</w:t>
      </w:r>
      <w:r>
        <w:rPr>
          <w:rFonts w:hint="eastAsia" w:ascii="仿宋" w:eastAsia="仿宋" w:cs="仿宋"/>
          <w:color w:val="000000"/>
          <w:sz w:val="24"/>
          <w:szCs w:val="24"/>
          <w:u w:val="single"/>
        </w:rPr>
        <w:t xml:space="preserve">      </w:t>
      </w:r>
      <w:r>
        <w:rPr>
          <w:rFonts w:hint="eastAsia" w:ascii="仿宋" w:eastAsia="仿宋" w:cs="仿宋"/>
          <w:color w:val="000000"/>
          <w:sz w:val="24"/>
          <w:szCs w:val="24"/>
        </w:rPr>
        <w:t>；人民币小写：</w:t>
      </w:r>
      <w:r>
        <w:rPr>
          <w:rFonts w:hint="eastAsia" w:ascii="仿宋" w:eastAsia="仿宋" w:cs="仿宋"/>
          <w:color w:val="000000"/>
          <w:sz w:val="24"/>
          <w:szCs w:val="24"/>
          <w:u w:val="single"/>
        </w:rPr>
        <w:t xml:space="preserve">       </w:t>
      </w:r>
      <w:r>
        <w:rPr>
          <w:rFonts w:hint="eastAsia" w:ascii="仿宋" w:eastAsia="仿宋" w:cs="仿宋"/>
          <w:color w:val="000000"/>
          <w:sz w:val="24"/>
          <w:szCs w:val="24"/>
        </w:rPr>
        <w:t>。</w:t>
      </w:r>
    </w:p>
    <w:p w14:paraId="42E5BB46">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2.我方现提交的响应文件为：响应文件</w:t>
      </w:r>
      <w:r>
        <w:rPr>
          <w:rFonts w:hint="eastAsia" w:ascii="仿宋" w:eastAsia="仿宋" w:cs="仿宋"/>
          <w:color w:val="000000"/>
          <w:sz w:val="24"/>
          <w:szCs w:val="24"/>
          <w:u w:val="single"/>
        </w:rPr>
        <w:t xml:space="preserve">   </w:t>
      </w:r>
      <w:r>
        <w:rPr>
          <w:rFonts w:hint="eastAsia" w:ascii="仿宋" w:eastAsia="仿宋" w:cs="仿宋"/>
          <w:color w:val="000000"/>
          <w:sz w:val="24"/>
          <w:szCs w:val="24"/>
        </w:rPr>
        <w:t>份。</w:t>
      </w:r>
    </w:p>
    <w:p w14:paraId="024E34BD">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3.我方承诺：本次比选的有效期为提交响应文件截止时间起90天。</w:t>
      </w:r>
    </w:p>
    <w:p w14:paraId="0D49F501">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4.我方完全理解和接受贵方竞争性比选文件的一切规定和要求及评审办法。</w:t>
      </w:r>
    </w:p>
    <w:p w14:paraId="6948DFA2">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5.在整个比选过程中，我方若有违规行为，接受按照《中华人民共和国政府采购法》和《竞争性比选文件》之规定给予惩罚。</w:t>
      </w:r>
    </w:p>
    <w:p w14:paraId="2BB84A7F">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6.我方若成为成交供应商，将按照最终比选结果签订合同，并且严格履行合同义务。本承诺函将成为合同不可分割的一部分，与合同具有同等的法律效力。</w:t>
      </w:r>
    </w:p>
    <w:p w14:paraId="580EAFF8">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7.如果我方成为成交供应商，保证在接到成交通知书后，向采购代理机构</w:t>
      </w:r>
      <w:r>
        <w:rPr>
          <w:rFonts w:hint="eastAsia" w:ascii="仿宋" w:eastAsia="仿宋" w:cs="仿宋"/>
          <w:color w:val="000000"/>
          <w:sz w:val="24"/>
        </w:rPr>
        <w:t>缴纳</w:t>
      </w:r>
      <w:r>
        <w:rPr>
          <w:rFonts w:hint="eastAsia" w:ascii="仿宋" w:eastAsia="仿宋" w:cs="仿宋"/>
          <w:color w:val="000000"/>
          <w:sz w:val="24"/>
          <w:szCs w:val="24"/>
        </w:rPr>
        <w:t>竞争性比选文件规定的采购代理服务费。</w:t>
      </w:r>
    </w:p>
    <w:p w14:paraId="4681A206">
      <w:pPr>
        <w:tabs>
          <w:tab w:val="left" w:pos="6300"/>
        </w:tabs>
        <w:snapToGrid w:val="0"/>
        <w:spacing w:line="312" w:lineRule="auto"/>
        <w:ind w:firstLine="480" w:firstLineChars="200"/>
        <w:rPr>
          <w:rFonts w:ascii="仿宋" w:eastAsia="仿宋" w:cs="仿宋"/>
          <w:color w:val="000000"/>
          <w:sz w:val="24"/>
          <w:szCs w:val="24"/>
        </w:rPr>
      </w:pPr>
      <w:r>
        <w:rPr>
          <w:rFonts w:hint="eastAsia" w:ascii="仿宋" w:eastAsia="仿宋" w:cs="仿宋"/>
          <w:color w:val="000000"/>
          <w:sz w:val="24"/>
          <w:szCs w:val="24"/>
        </w:rPr>
        <w:t>8.</w:t>
      </w:r>
      <w:r>
        <w:rPr>
          <w:rFonts w:hint="eastAsia" w:ascii="仿宋" w:eastAsia="仿宋" w:cs="仿宋"/>
          <w:color w:val="000000"/>
          <w:sz w:val="24"/>
          <w:szCs w:val="28"/>
        </w:rPr>
        <w:t>我方未</w:t>
      </w:r>
      <w:r>
        <w:rPr>
          <w:rFonts w:hint="eastAsia" w:ascii="仿宋" w:eastAsia="仿宋" w:cs="仿宋"/>
          <w:color w:val="000000"/>
          <w:sz w:val="24"/>
          <w:szCs w:val="24"/>
        </w:rPr>
        <w:t>为采购项目提供整体设计、规范编制或者项目管理、监理、检测等服务。</w:t>
      </w:r>
    </w:p>
    <w:p w14:paraId="76318D5A">
      <w:pPr>
        <w:tabs>
          <w:tab w:val="left" w:pos="6300"/>
        </w:tabs>
        <w:snapToGrid w:val="0"/>
        <w:spacing w:line="312" w:lineRule="auto"/>
        <w:ind w:firstLine="570"/>
        <w:rPr>
          <w:rFonts w:ascii="仿宋" w:eastAsia="仿宋" w:cs="仿宋"/>
          <w:color w:val="000000"/>
          <w:sz w:val="24"/>
          <w:szCs w:val="24"/>
        </w:rPr>
      </w:pPr>
      <w:r>
        <w:rPr>
          <w:rFonts w:hint="eastAsia" w:ascii="仿宋" w:eastAsia="仿宋" w:cs="仿宋"/>
          <w:color w:val="000000"/>
          <w:sz w:val="24"/>
          <w:szCs w:val="24"/>
        </w:rPr>
        <w:t>供应商（公章）：</w:t>
      </w:r>
    </w:p>
    <w:p w14:paraId="6608B958">
      <w:pPr>
        <w:tabs>
          <w:tab w:val="left" w:pos="6300"/>
        </w:tabs>
        <w:snapToGrid w:val="0"/>
        <w:spacing w:line="312" w:lineRule="auto"/>
        <w:ind w:firstLine="570"/>
        <w:rPr>
          <w:rFonts w:ascii="仿宋" w:eastAsia="仿宋" w:cs="仿宋"/>
          <w:color w:val="000000"/>
          <w:sz w:val="24"/>
          <w:szCs w:val="24"/>
        </w:rPr>
      </w:pPr>
      <w:r>
        <w:rPr>
          <w:rFonts w:hint="eastAsia" w:ascii="仿宋" w:eastAsia="仿宋" w:cs="仿宋"/>
          <w:color w:val="000000"/>
          <w:sz w:val="24"/>
          <w:szCs w:val="24"/>
        </w:rPr>
        <w:t xml:space="preserve">地址：  </w:t>
      </w:r>
    </w:p>
    <w:p w14:paraId="77BB4459">
      <w:pPr>
        <w:tabs>
          <w:tab w:val="left" w:pos="6300"/>
        </w:tabs>
        <w:snapToGrid w:val="0"/>
        <w:spacing w:line="312" w:lineRule="auto"/>
        <w:ind w:firstLine="570"/>
        <w:rPr>
          <w:rFonts w:ascii="仿宋" w:eastAsia="仿宋" w:cs="仿宋"/>
          <w:color w:val="000000"/>
          <w:sz w:val="24"/>
          <w:szCs w:val="24"/>
        </w:rPr>
      </w:pPr>
      <w:r>
        <w:rPr>
          <w:rFonts w:hint="eastAsia" w:ascii="仿宋" w:eastAsia="仿宋" w:cs="仿宋"/>
          <w:color w:val="000000"/>
          <w:sz w:val="24"/>
          <w:szCs w:val="24"/>
        </w:rPr>
        <w:t>电话：                                             传真：</w:t>
      </w:r>
    </w:p>
    <w:p w14:paraId="663A134D">
      <w:pPr>
        <w:tabs>
          <w:tab w:val="left" w:pos="6300"/>
        </w:tabs>
        <w:snapToGrid w:val="0"/>
        <w:spacing w:line="312" w:lineRule="auto"/>
        <w:ind w:firstLine="570"/>
        <w:rPr>
          <w:rFonts w:ascii="仿宋" w:eastAsia="仿宋" w:cs="仿宋"/>
          <w:color w:val="000000"/>
          <w:sz w:val="24"/>
          <w:szCs w:val="24"/>
        </w:rPr>
      </w:pPr>
      <w:r>
        <w:rPr>
          <w:rFonts w:hint="eastAsia" w:ascii="仿宋" w:eastAsia="仿宋" w:cs="仿宋"/>
          <w:color w:val="000000"/>
          <w:sz w:val="24"/>
          <w:szCs w:val="24"/>
        </w:rPr>
        <w:t>网址：                                             邮编：</w:t>
      </w:r>
    </w:p>
    <w:p w14:paraId="5D034C4F">
      <w:pPr>
        <w:tabs>
          <w:tab w:val="left" w:pos="6300"/>
        </w:tabs>
        <w:snapToGrid w:val="0"/>
        <w:spacing w:line="312" w:lineRule="auto"/>
        <w:ind w:firstLine="570"/>
        <w:rPr>
          <w:rFonts w:ascii="仿宋" w:eastAsia="仿宋" w:cs="仿宋"/>
          <w:color w:val="000000"/>
          <w:sz w:val="24"/>
          <w:szCs w:val="24"/>
        </w:rPr>
      </w:pPr>
      <w:r>
        <w:rPr>
          <w:rFonts w:hint="eastAsia" w:ascii="仿宋" w:eastAsia="仿宋" w:cs="仿宋"/>
          <w:color w:val="000000"/>
          <w:sz w:val="24"/>
          <w:szCs w:val="24"/>
        </w:rPr>
        <w:t>联系人：</w:t>
      </w:r>
    </w:p>
    <w:p w14:paraId="62935CA5">
      <w:pPr>
        <w:snapToGrid w:val="0"/>
        <w:spacing w:line="312" w:lineRule="auto"/>
        <w:ind w:firstLine="480" w:firstLineChars="200"/>
        <w:rPr>
          <w:rFonts w:ascii="仿宋" w:eastAsia="仿宋" w:cs="仿宋"/>
          <w:color w:val="000000"/>
          <w:sz w:val="24"/>
          <w:szCs w:val="24"/>
        </w:rPr>
        <w:sectPr>
          <w:pgSz w:w="11907" w:h="16840"/>
          <w:pgMar w:top="1134" w:right="1191" w:bottom="1134" w:left="1304" w:header="851" w:footer="992" w:gutter="0"/>
          <w:pgNumType w:fmt="numberInDash"/>
          <w:cols w:space="720" w:num="1"/>
          <w:docGrid w:linePitch="380" w:charSpace="-5734"/>
        </w:sectPr>
      </w:pPr>
      <w:r>
        <w:rPr>
          <w:rFonts w:hint="eastAsia" w:ascii="仿宋" w:eastAsia="仿宋" w:cs="仿宋"/>
          <w:color w:val="000000"/>
          <w:sz w:val="24"/>
          <w:szCs w:val="24"/>
        </w:rPr>
        <w:t xml:space="preserve">                                                  年   月   日</w:t>
      </w:r>
    </w:p>
    <w:p w14:paraId="4A562000">
      <w:pPr>
        <w:pStyle w:val="4"/>
        <w:spacing w:before="0" w:after="0" w:line="360" w:lineRule="auto"/>
        <w:rPr>
          <w:rFonts w:ascii="仿宋" w:eastAsia="仿宋" w:cs="仿宋"/>
          <w:bCs/>
          <w:color w:val="000000"/>
          <w:sz w:val="24"/>
          <w:szCs w:val="28"/>
        </w:rPr>
      </w:pPr>
      <w:bookmarkStart w:id="163" w:name="_Toc342913420"/>
      <w:bookmarkStart w:id="164" w:name="_Toc313888361"/>
      <w:bookmarkStart w:id="165" w:name="_Toc313008357"/>
      <w:bookmarkStart w:id="166" w:name="_Toc6323"/>
      <w:bookmarkStart w:id="167" w:name="_Toc13564"/>
    </w:p>
    <w:p w14:paraId="651675B7">
      <w:pPr>
        <w:pStyle w:val="4"/>
        <w:spacing w:before="0" w:after="0" w:line="360" w:lineRule="auto"/>
        <w:rPr>
          <w:rFonts w:ascii="仿宋" w:eastAsia="仿宋" w:cs="仿宋"/>
          <w:color w:val="000000"/>
          <w:sz w:val="24"/>
          <w:szCs w:val="24"/>
        </w:rPr>
      </w:pPr>
      <w:bookmarkStart w:id="168" w:name="_Toc8353"/>
      <w:bookmarkStart w:id="169" w:name="_Toc21099"/>
      <w:bookmarkStart w:id="170" w:name="_Toc1303"/>
      <w:bookmarkStart w:id="171" w:name="_Toc485"/>
      <w:r>
        <w:rPr>
          <w:rFonts w:hint="eastAsia" w:ascii="仿宋" w:eastAsia="仿宋" w:cs="仿宋"/>
          <w:color w:val="000000"/>
          <w:sz w:val="24"/>
          <w:szCs w:val="24"/>
        </w:rPr>
        <w:t>二、</w:t>
      </w:r>
      <w:bookmarkEnd w:id="163"/>
      <w:bookmarkEnd w:id="164"/>
      <w:bookmarkEnd w:id="165"/>
      <w:r>
        <w:rPr>
          <w:rFonts w:hint="eastAsia" w:ascii="仿宋" w:eastAsia="仿宋" w:cs="仿宋"/>
          <w:color w:val="000000"/>
          <w:sz w:val="24"/>
          <w:szCs w:val="24"/>
        </w:rPr>
        <w:t>服务部分</w:t>
      </w:r>
      <w:bookmarkEnd w:id="166"/>
      <w:bookmarkEnd w:id="167"/>
      <w:bookmarkEnd w:id="168"/>
      <w:bookmarkEnd w:id="169"/>
      <w:bookmarkEnd w:id="170"/>
      <w:bookmarkEnd w:id="171"/>
    </w:p>
    <w:p w14:paraId="29AEE5E4">
      <w:pPr>
        <w:snapToGrid w:val="0"/>
        <w:spacing w:line="360" w:lineRule="auto"/>
        <w:jc w:val="center"/>
        <w:rPr>
          <w:rFonts w:ascii="仿宋" w:eastAsia="仿宋" w:cs="仿宋"/>
          <w:b/>
          <w:color w:val="000000"/>
          <w:szCs w:val="28"/>
        </w:rPr>
      </w:pPr>
      <w:r>
        <w:rPr>
          <w:rFonts w:hint="eastAsia" w:ascii="仿宋" w:eastAsia="仿宋" w:cs="仿宋"/>
          <w:b/>
          <w:color w:val="000000"/>
          <w:szCs w:val="28"/>
        </w:rPr>
        <w:t>（一）服务响应偏离表</w:t>
      </w:r>
    </w:p>
    <w:p w14:paraId="35B631B2">
      <w:pPr>
        <w:spacing w:line="400" w:lineRule="exact"/>
        <w:rPr>
          <w:rFonts w:ascii="仿宋" w:eastAsia="仿宋" w:cs="仿宋"/>
          <w:color w:val="000000"/>
          <w:sz w:val="24"/>
          <w:szCs w:val="24"/>
          <w:u w:val="single"/>
        </w:rPr>
      </w:pPr>
      <w:r>
        <w:rPr>
          <w:rFonts w:hint="eastAsia" w:ascii="仿宋" w:eastAsia="仿宋" w:cs="仿宋"/>
          <w:color w:val="000000"/>
          <w:sz w:val="24"/>
          <w:szCs w:val="24"/>
        </w:rPr>
        <w:t xml:space="preserve">比选项目名称： </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14:paraId="4E83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tcBorders>
              <w:tl2br w:val="nil"/>
              <w:tr2bl w:val="nil"/>
            </w:tcBorders>
            <w:vAlign w:val="center"/>
          </w:tcPr>
          <w:p w14:paraId="299D59A6">
            <w:pPr>
              <w:tabs>
                <w:tab w:val="left" w:pos="6300"/>
              </w:tabs>
              <w:snapToGrid w:val="0"/>
              <w:jc w:val="center"/>
              <w:outlineLvl w:val="0"/>
              <w:rPr>
                <w:rFonts w:ascii="仿宋" w:eastAsia="仿宋" w:cs="仿宋"/>
                <w:b/>
                <w:color w:val="000000"/>
                <w:sz w:val="21"/>
                <w:szCs w:val="21"/>
              </w:rPr>
            </w:pPr>
            <w:r>
              <w:rPr>
                <w:rFonts w:hint="eastAsia" w:ascii="仿宋" w:eastAsia="仿宋" w:cs="仿宋"/>
                <w:b/>
                <w:color w:val="000000"/>
                <w:sz w:val="21"/>
                <w:szCs w:val="21"/>
              </w:rPr>
              <w:t>序号</w:t>
            </w:r>
          </w:p>
        </w:tc>
        <w:tc>
          <w:tcPr>
            <w:tcW w:w="2844" w:type="dxa"/>
            <w:tcBorders>
              <w:tl2br w:val="nil"/>
              <w:tr2bl w:val="nil"/>
            </w:tcBorders>
            <w:vAlign w:val="center"/>
          </w:tcPr>
          <w:p w14:paraId="148502EF">
            <w:pPr>
              <w:tabs>
                <w:tab w:val="left" w:pos="6300"/>
              </w:tabs>
              <w:snapToGrid w:val="0"/>
              <w:jc w:val="center"/>
              <w:outlineLvl w:val="0"/>
              <w:rPr>
                <w:rFonts w:ascii="仿宋" w:eastAsia="仿宋" w:cs="仿宋"/>
                <w:b/>
                <w:color w:val="000000"/>
                <w:sz w:val="21"/>
                <w:szCs w:val="21"/>
              </w:rPr>
            </w:pPr>
            <w:r>
              <w:rPr>
                <w:rFonts w:hint="eastAsia" w:ascii="仿宋" w:eastAsia="仿宋" w:cs="仿宋"/>
                <w:b/>
                <w:color w:val="000000"/>
                <w:sz w:val="21"/>
                <w:szCs w:val="21"/>
              </w:rPr>
              <w:t>采购需求</w:t>
            </w:r>
          </w:p>
        </w:tc>
        <w:tc>
          <w:tcPr>
            <w:tcW w:w="2952" w:type="dxa"/>
            <w:tcBorders>
              <w:tl2br w:val="nil"/>
              <w:tr2bl w:val="nil"/>
            </w:tcBorders>
            <w:vAlign w:val="center"/>
          </w:tcPr>
          <w:p w14:paraId="4DCE4531">
            <w:pPr>
              <w:tabs>
                <w:tab w:val="left" w:pos="6300"/>
              </w:tabs>
              <w:snapToGrid w:val="0"/>
              <w:jc w:val="center"/>
              <w:outlineLvl w:val="0"/>
              <w:rPr>
                <w:rFonts w:ascii="仿宋" w:eastAsia="仿宋" w:cs="仿宋"/>
                <w:b/>
                <w:color w:val="000000"/>
                <w:sz w:val="21"/>
                <w:szCs w:val="21"/>
              </w:rPr>
            </w:pPr>
            <w:r>
              <w:rPr>
                <w:rFonts w:hint="eastAsia" w:ascii="仿宋" w:eastAsia="仿宋" w:cs="仿宋"/>
                <w:b/>
                <w:color w:val="000000"/>
                <w:sz w:val="21"/>
                <w:szCs w:val="21"/>
              </w:rPr>
              <w:t>响应情况</w:t>
            </w:r>
          </w:p>
        </w:tc>
        <w:tc>
          <w:tcPr>
            <w:tcW w:w="2212" w:type="dxa"/>
            <w:tcBorders>
              <w:tl2br w:val="nil"/>
              <w:tr2bl w:val="nil"/>
            </w:tcBorders>
            <w:vAlign w:val="center"/>
          </w:tcPr>
          <w:p w14:paraId="7D4155BE">
            <w:pPr>
              <w:tabs>
                <w:tab w:val="left" w:pos="6300"/>
              </w:tabs>
              <w:snapToGrid w:val="0"/>
              <w:jc w:val="center"/>
              <w:outlineLvl w:val="0"/>
              <w:rPr>
                <w:rFonts w:ascii="仿宋" w:eastAsia="仿宋" w:cs="仿宋"/>
                <w:b/>
                <w:color w:val="000000"/>
                <w:sz w:val="21"/>
                <w:szCs w:val="21"/>
              </w:rPr>
            </w:pPr>
            <w:r>
              <w:rPr>
                <w:rFonts w:hint="eastAsia" w:ascii="仿宋" w:eastAsia="仿宋" w:cs="仿宋"/>
                <w:b/>
                <w:color w:val="000000"/>
                <w:sz w:val="21"/>
                <w:szCs w:val="21"/>
              </w:rPr>
              <w:t>偏离说明</w:t>
            </w:r>
          </w:p>
        </w:tc>
      </w:tr>
      <w:tr w14:paraId="5CD8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20C46DD6">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2AB66C62">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3368A393">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50580C2D">
            <w:pPr>
              <w:tabs>
                <w:tab w:val="left" w:pos="6300"/>
              </w:tabs>
              <w:snapToGrid w:val="0"/>
              <w:jc w:val="center"/>
              <w:outlineLvl w:val="0"/>
              <w:rPr>
                <w:rFonts w:ascii="仿宋" w:eastAsia="仿宋" w:cs="仿宋"/>
                <w:color w:val="000000"/>
                <w:sz w:val="21"/>
                <w:szCs w:val="21"/>
              </w:rPr>
            </w:pPr>
          </w:p>
        </w:tc>
      </w:tr>
      <w:tr w14:paraId="3048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66DEC328">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0AF1B42B">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759998E7">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208BDA78">
            <w:pPr>
              <w:tabs>
                <w:tab w:val="left" w:pos="6300"/>
              </w:tabs>
              <w:snapToGrid w:val="0"/>
              <w:jc w:val="center"/>
              <w:outlineLvl w:val="0"/>
              <w:rPr>
                <w:rFonts w:ascii="仿宋" w:eastAsia="仿宋" w:cs="仿宋"/>
                <w:color w:val="000000"/>
                <w:sz w:val="21"/>
                <w:szCs w:val="21"/>
              </w:rPr>
            </w:pPr>
          </w:p>
        </w:tc>
      </w:tr>
      <w:tr w14:paraId="02EF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78CC6BBD">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554E37DB">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34C1B2B0">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05F0D385">
            <w:pPr>
              <w:tabs>
                <w:tab w:val="left" w:pos="6300"/>
              </w:tabs>
              <w:snapToGrid w:val="0"/>
              <w:jc w:val="center"/>
              <w:outlineLvl w:val="0"/>
              <w:rPr>
                <w:rFonts w:ascii="仿宋" w:eastAsia="仿宋" w:cs="仿宋"/>
                <w:color w:val="000000"/>
                <w:sz w:val="21"/>
                <w:szCs w:val="21"/>
              </w:rPr>
            </w:pPr>
          </w:p>
        </w:tc>
      </w:tr>
      <w:tr w14:paraId="4DAA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32EA8CD9">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6B2A2A7D">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4BACDD18">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41AAB9E9">
            <w:pPr>
              <w:tabs>
                <w:tab w:val="left" w:pos="6300"/>
              </w:tabs>
              <w:snapToGrid w:val="0"/>
              <w:jc w:val="center"/>
              <w:outlineLvl w:val="0"/>
              <w:rPr>
                <w:rFonts w:ascii="仿宋" w:eastAsia="仿宋" w:cs="仿宋"/>
                <w:color w:val="000000"/>
                <w:sz w:val="21"/>
                <w:szCs w:val="21"/>
              </w:rPr>
            </w:pPr>
          </w:p>
        </w:tc>
      </w:tr>
      <w:tr w14:paraId="1F66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31FE498F">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0358B8F0">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7DBB7553">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1B90DC74">
            <w:pPr>
              <w:tabs>
                <w:tab w:val="left" w:pos="6300"/>
              </w:tabs>
              <w:snapToGrid w:val="0"/>
              <w:jc w:val="center"/>
              <w:outlineLvl w:val="0"/>
              <w:rPr>
                <w:rFonts w:ascii="仿宋" w:eastAsia="仿宋" w:cs="仿宋"/>
                <w:color w:val="000000"/>
                <w:sz w:val="21"/>
                <w:szCs w:val="21"/>
              </w:rPr>
            </w:pPr>
          </w:p>
        </w:tc>
      </w:tr>
      <w:tr w14:paraId="65B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27F9D4D4">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3666A1CE">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1A5A3F0B">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13314F5B">
            <w:pPr>
              <w:tabs>
                <w:tab w:val="left" w:pos="6300"/>
              </w:tabs>
              <w:snapToGrid w:val="0"/>
              <w:jc w:val="center"/>
              <w:outlineLvl w:val="0"/>
              <w:rPr>
                <w:rFonts w:ascii="仿宋" w:eastAsia="仿宋" w:cs="仿宋"/>
                <w:color w:val="000000"/>
                <w:sz w:val="21"/>
                <w:szCs w:val="21"/>
              </w:rPr>
            </w:pPr>
          </w:p>
        </w:tc>
      </w:tr>
      <w:tr w14:paraId="0C11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9B99953">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703BE50F">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44CF5D78">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6241A985">
            <w:pPr>
              <w:tabs>
                <w:tab w:val="left" w:pos="6300"/>
              </w:tabs>
              <w:snapToGrid w:val="0"/>
              <w:jc w:val="center"/>
              <w:outlineLvl w:val="0"/>
              <w:rPr>
                <w:rFonts w:ascii="仿宋" w:eastAsia="仿宋" w:cs="仿宋"/>
                <w:color w:val="000000"/>
                <w:sz w:val="21"/>
                <w:szCs w:val="21"/>
              </w:rPr>
            </w:pPr>
          </w:p>
        </w:tc>
      </w:tr>
      <w:tr w14:paraId="009F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0DD81CD9">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36D769C7">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0101D2EF">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3E05D3EC">
            <w:pPr>
              <w:tabs>
                <w:tab w:val="left" w:pos="6300"/>
              </w:tabs>
              <w:snapToGrid w:val="0"/>
              <w:jc w:val="center"/>
              <w:outlineLvl w:val="0"/>
              <w:rPr>
                <w:rFonts w:ascii="仿宋" w:eastAsia="仿宋" w:cs="仿宋"/>
                <w:color w:val="000000"/>
                <w:sz w:val="21"/>
                <w:szCs w:val="21"/>
              </w:rPr>
            </w:pPr>
          </w:p>
        </w:tc>
      </w:tr>
      <w:tr w14:paraId="2071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0CC67199">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3400B687">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1A672403">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01DD4373">
            <w:pPr>
              <w:tabs>
                <w:tab w:val="left" w:pos="6300"/>
              </w:tabs>
              <w:snapToGrid w:val="0"/>
              <w:jc w:val="center"/>
              <w:outlineLvl w:val="0"/>
              <w:rPr>
                <w:rFonts w:ascii="仿宋" w:eastAsia="仿宋" w:cs="仿宋"/>
                <w:color w:val="000000"/>
                <w:sz w:val="21"/>
                <w:szCs w:val="21"/>
              </w:rPr>
            </w:pPr>
          </w:p>
        </w:tc>
      </w:tr>
      <w:tr w14:paraId="00F7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338B99C5">
            <w:pPr>
              <w:tabs>
                <w:tab w:val="left" w:pos="6300"/>
              </w:tabs>
              <w:snapToGrid w:val="0"/>
              <w:jc w:val="center"/>
              <w:outlineLvl w:val="0"/>
              <w:rPr>
                <w:rFonts w:ascii="仿宋" w:eastAsia="仿宋" w:cs="仿宋"/>
                <w:color w:val="000000"/>
                <w:sz w:val="21"/>
                <w:szCs w:val="21"/>
              </w:rPr>
            </w:pPr>
          </w:p>
        </w:tc>
        <w:tc>
          <w:tcPr>
            <w:tcW w:w="2844" w:type="dxa"/>
            <w:tcBorders>
              <w:tl2br w:val="nil"/>
              <w:tr2bl w:val="nil"/>
            </w:tcBorders>
            <w:vAlign w:val="center"/>
          </w:tcPr>
          <w:p w14:paraId="0D96DF77">
            <w:pPr>
              <w:tabs>
                <w:tab w:val="left" w:pos="6300"/>
              </w:tabs>
              <w:snapToGrid w:val="0"/>
              <w:jc w:val="center"/>
              <w:outlineLvl w:val="0"/>
              <w:rPr>
                <w:rFonts w:ascii="仿宋" w:eastAsia="仿宋" w:cs="仿宋"/>
                <w:color w:val="000000"/>
                <w:sz w:val="21"/>
                <w:szCs w:val="21"/>
              </w:rPr>
            </w:pPr>
          </w:p>
        </w:tc>
        <w:tc>
          <w:tcPr>
            <w:tcW w:w="2952" w:type="dxa"/>
            <w:tcBorders>
              <w:tl2br w:val="nil"/>
              <w:tr2bl w:val="nil"/>
            </w:tcBorders>
            <w:vAlign w:val="center"/>
          </w:tcPr>
          <w:p w14:paraId="70079F99">
            <w:pPr>
              <w:tabs>
                <w:tab w:val="left" w:pos="6300"/>
              </w:tabs>
              <w:snapToGrid w:val="0"/>
              <w:jc w:val="center"/>
              <w:outlineLvl w:val="0"/>
              <w:rPr>
                <w:rFonts w:ascii="仿宋" w:eastAsia="仿宋" w:cs="仿宋"/>
                <w:color w:val="000000"/>
                <w:sz w:val="21"/>
                <w:szCs w:val="21"/>
              </w:rPr>
            </w:pPr>
          </w:p>
        </w:tc>
        <w:tc>
          <w:tcPr>
            <w:tcW w:w="2212" w:type="dxa"/>
            <w:tcBorders>
              <w:tl2br w:val="nil"/>
              <w:tr2bl w:val="nil"/>
            </w:tcBorders>
            <w:vAlign w:val="center"/>
          </w:tcPr>
          <w:p w14:paraId="6F829E16">
            <w:pPr>
              <w:tabs>
                <w:tab w:val="left" w:pos="6300"/>
              </w:tabs>
              <w:snapToGrid w:val="0"/>
              <w:jc w:val="center"/>
              <w:outlineLvl w:val="0"/>
              <w:rPr>
                <w:rFonts w:ascii="仿宋" w:eastAsia="仿宋" w:cs="仿宋"/>
                <w:color w:val="000000"/>
                <w:sz w:val="21"/>
                <w:szCs w:val="21"/>
              </w:rPr>
            </w:pPr>
          </w:p>
        </w:tc>
      </w:tr>
    </w:tbl>
    <w:p w14:paraId="394DFBFB">
      <w:pPr>
        <w:spacing w:line="500" w:lineRule="exact"/>
        <w:ind w:firstLine="600" w:firstLineChars="250"/>
        <w:rPr>
          <w:rFonts w:ascii="仿宋" w:eastAsia="仿宋" w:cs="仿宋"/>
          <w:color w:val="000000"/>
          <w:sz w:val="24"/>
          <w:szCs w:val="28"/>
        </w:rPr>
      </w:pPr>
      <w:r>
        <w:rPr>
          <w:rFonts w:hint="eastAsia" w:ascii="仿宋" w:eastAsia="仿宋" w:cs="仿宋"/>
          <w:color w:val="000000"/>
          <w:sz w:val="24"/>
          <w:szCs w:val="28"/>
        </w:rPr>
        <w:t>供应商：                                      法定代表人授权代表：</w:t>
      </w:r>
    </w:p>
    <w:p w14:paraId="7FC8A1C0">
      <w:pPr>
        <w:spacing w:line="500" w:lineRule="exact"/>
        <w:rPr>
          <w:rFonts w:ascii="仿宋" w:eastAsia="仿宋" w:cs="仿宋"/>
          <w:color w:val="000000"/>
          <w:sz w:val="24"/>
          <w:szCs w:val="28"/>
        </w:rPr>
      </w:pPr>
      <w:r>
        <w:rPr>
          <w:rFonts w:hint="eastAsia" w:ascii="仿宋" w:eastAsia="仿宋" w:cs="仿宋"/>
          <w:color w:val="000000"/>
          <w:sz w:val="24"/>
          <w:szCs w:val="28"/>
        </w:rPr>
        <w:t xml:space="preserve">    </w:t>
      </w:r>
    </w:p>
    <w:p w14:paraId="4EF238B0">
      <w:pPr>
        <w:spacing w:line="500" w:lineRule="exact"/>
        <w:ind w:firstLine="720" w:firstLineChars="300"/>
        <w:rPr>
          <w:rFonts w:ascii="仿宋" w:eastAsia="仿宋" w:cs="仿宋"/>
          <w:color w:val="000000"/>
          <w:sz w:val="24"/>
          <w:szCs w:val="28"/>
        </w:rPr>
      </w:pPr>
      <w:r>
        <w:rPr>
          <w:rFonts w:hint="eastAsia" w:ascii="仿宋" w:eastAsia="仿宋" w:cs="仿宋"/>
          <w:color w:val="000000"/>
          <w:sz w:val="24"/>
          <w:szCs w:val="28"/>
        </w:rPr>
        <w:t>（供应商公章）                               （签字或盖章）</w:t>
      </w:r>
    </w:p>
    <w:p w14:paraId="3D758E2E">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szCs w:val="28"/>
        </w:rPr>
        <w:t xml:space="preserve">                                            年     月     日</w:t>
      </w:r>
    </w:p>
    <w:p w14:paraId="61DC572C">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注：</w:t>
      </w:r>
    </w:p>
    <w:p w14:paraId="5D09125E">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szCs w:val="24"/>
        </w:rPr>
        <w:t>1</w:t>
      </w:r>
      <w:r>
        <w:rPr>
          <w:rFonts w:hint="eastAsia" w:ascii="仿宋" w:eastAsia="仿宋" w:cs="仿宋"/>
          <w:color w:val="000000"/>
          <w:sz w:val="24"/>
        </w:rPr>
        <w:t>.本表即为对本项目“第二篇  项目服务需求”中所列服务要求进行比较和响应；</w:t>
      </w:r>
    </w:p>
    <w:p w14:paraId="401282C1">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2.该表必须按照要求逐条如实填写，根据响应情况在“偏离说明”项填写正偏离或负偏离及原因，完全符合的填写“无差异”；</w:t>
      </w:r>
    </w:p>
    <w:p w14:paraId="212F0174">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3.该表可扩展。</w:t>
      </w:r>
    </w:p>
    <w:p w14:paraId="235782BA">
      <w:pPr>
        <w:tabs>
          <w:tab w:val="left" w:pos="6300"/>
        </w:tabs>
        <w:snapToGrid w:val="0"/>
        <w:spacing w:line="500" w:lineRule="exact"/>
        <w:ind w:firstLine="480" w:firstLineChars="200"/>
        <w:rPr>
          <w:rFonts w:ascii="仿宋" w:eastAsia="仿宋" w:cs="仿宋"/>
          <w:color w:val="000000"/>
          <w:sz w:val="24"/>
        </w:rPr>
      </w:pPr>
    </w:p>
    <w:p w14:paraId="6F3EED43">
      <w:pPr>
        <w:pStyle w:val="4"/>
        <w:spacing w:before="0" w:after="0" w:line="360" w:lineRule="auto"/>
        <w:rPr>
          <w:rFonts w:ascii="仿宋" w:eastAsia="仿宋" w:cs="仿宋"/>
          <w:color w:val="000000"/>
          <w:sz w:val="24"/>
        </w:rPr>
      </w:pPr>
    </w:p>
    <w:p w14:paraId="5C211F6B">
      <w:pPr>
        <w:snapToGrid w:val="0"/>
        <w:spacing w:line="360" w:lineRule="auto"/>
        <w:jc w:val="center"/>
        <w:rPr>
          <w:rFonts w:ascii="仿宋" w:eastAsia="仿宋" w:cs="仿宋"/>
          <w:b/>
          <w:color w:val="000000"/>
          <w:szCs w:val="28"/>
        </w:rPr>
      </w:pPr>
      <w:r>
        <w:rPr>
          <w:rFonts w:hint="eastAsia" w:ascii="仿宋" w:eastAsia="仿宋" w:cs="仿宋"/>
          <w:b/>
          <w:color w:val="000000"/>
        </w:rPr>
        <w:br w:type="page"/>
      </w:r>
      <w:bookmarkStart w:id="172" w:name="_Toc10894"/>
      <w:bookmarkStart w:id="173" w:name="_Toc313008358"/>
      <w:bookmarkStart w:id="174" w:name="_Toc342913421"/>
      <w:bookmarkStart w:id="175" w:name="_Toc313888362"/>
      <w:r>
        <w:rPr>
          <w:rFonts w:hint="eastAsia" w:ascii="仿宋" w:eastAsia="仿宋" w:cs="仿宋"/>
          <w:b/>
          <w:color w:val="000000"/>
          <w:szCs w:val="28"/>
        </w:rPr>
        <w:t>（二）服务部分其他资料</w:t>
      </w:r>
    </w:p>
    <w:p w14:paraId="7DBF4447">
      <w:pPr>
        <w:pStyle w:val="4"/>
        <w:spacing w:before="0" w:after="0" w:line="360" w:lineRule="auto"/>
        <w:rPr>
          <w:rFonts w:ascii="仿宋" w:eastAsia="仿宋" w:cs="仿宋"/>
          <w:color w:val="000000"/>
          <w:sz w:val="24"/>
          <w:szCs w:val="24"/>
        </w:rPr>
      </w:pPr>
      <w:r>
        <w:rPr>
          <w:rFonts w:hint="eastAsia" w:ascii="仿宋" w:eastAsia="仿宋" w:cs="仿宋"/>
          <w:color w:val="000000"/>
          <w:sz w:val="24"/>
          <w:szCs w:val="24"/>
        </w:rPr>
        <w:br w:type="page"/>
      </w:r>
      <w:bookmarkStart w:id="176" w:name="_Toc15639"/>
      <w:bookmarkStart w:id="177" w:name="_Toc3002"/>
      <w:bookmarkStart w:id="178" w:name="_Toc27779"/>
      <w:bookmarkStart w:id="179" w:name="_Toc10927"/>
      <w:bookmarkStart w:id="180" w:name="_Toc7022"/>
      <w:r>
        <w:rPr>
          <w:rFonts w:hint="eastAsia" w:ascii="仿宋" w:eastAsia="仿宋" w:cs="仿宋"/>
          <w:color w:val="000000"/>
          <w:sz w:val="24"/>
          <w:szCs w:val="24"/>
        </w:rPr>
        <w:t>三、商务部分</w:t>
      </w:r>
      <w:bookmarkEnd w:id="172"/>
      <w:bookmarkEnd w:id="173"/>
      <w:bookmarkEnd w:id="174"/>
      <w:bookmarkEnd w:id="175"/>
      <w:bookmarkEnd w:id="176"/>
      <w:bookmarkEnd w:id="177"/>
      <w:bookmarkEnd w:id="178"/>
      <w:bookmarkEnd w:id="179"/>
      <w:bookmarkEnd w:id="180"/>
    </w:p>
    <w:p w14:paraId="2DAB5407">
      <w:pPr>
        <w:spacing w:line="360" w:lineRule="auto"/>
        <w:ind w:firstLine="562" w:firstLineChars="200"/>
        <w:jc w:val="center"/>
        <w:rPr>
          <w:rFonts w:ascii="仿宋" w:eastAsia="仿宋" w:cs="仿宋"/>
          <w:b/>
          <w:color w:val="000000"/>
          <w:szCs w:val="28"/>
        </w:rPr>
      </w:pPr>
      <w:bookmarkStart w:id="181" w:name="_Toc283382459"/>
      <w:r>
        <w:rPr>
          <w:rFonts w:hint="eastAsia" w:ascii="仿宋" w:eastAsia="仿宋" w:cs="仿宋"/>
          <w:b/>
          <w:color w:val="000000"/>
          <w:szCs w:val="28"/>
        </w:rPr>
        <w:t>（一）商务响应偏离表</w:t>
      </w:r>
    </w:p>
    <w:p w14:paraId="20C34A51">
      <w:pPr>
        <w:snapToGrid w:val="0"/>
        <w:spacing w:line="400" w:lineRule="exact"/>
        <w:ind w:firstLine="360" w:firstLineChars="150"/>
        <w:rPr>
          <w:rFonts w:ascii="仿宋" w:eastAsia="仿宋" w:cs="仿宋"/>
          <w:color w:val="000000"/>
          <w:sz w:val="24"/>
          <w:szCs w:val="24"/>
        </w:rPr>
      </w:pPr>
      <w:r>
        <w:rPr>
          <w:rFonts w:hint="eastAsia" w:ascii="仿宋" w:eastAsia="仿宋" w:cs="仿宋"/>
          <w:color w:val="000000"/>
          <w:sz w:val="24"/>
          <w:szCs w:val="24"/>
        </w:rPr>
        <w:t xml:space="preserve">比选项目名称： </w:t>
      </w:r>
    </w:p>
    <w:tbl>
      <w:tblPr>
        <w:tblStyle w:val="6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484F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tcBorders>
              <w:tl2br w:val="nil"/>
              <w:tr2bl w:val="nil"/>
            </w:tcBorders>
            <w:vAlign w:val="center"/>
          </w:tcPr>
          <w:p w14:paraId="7F06BA9F">
            <w:pPr>
              <w:snapToGrid w:val="0"/>
              <w:spacing w:line="360" w:lineRule="auto"/>
              <w:ind w:firstLine="465"/>
              <w:rPr>
                <w:rFonts w:ascii="仿宋" w:eastAsia="仿宋" w:cs="仿宋"/>
                <w:color w:val="000000"/>
                <w:sz w:val="21"/>
                <w:szCs w:val="24"/>
              </w:rPr>
            </w:pPr>
            <w:r>
              <w:rPr>
                <w:rFonts w:hint="eastAsia" w:ascii="仿宋" w:eastAsia="仿宋" w:cs="仿宋"/>
                <w:color w:val="000000"/>
                <w:sz w:val="21"/>
                <w:szCs w:val="24"/>
              </w:rPr>
              <w:t>序号</w:t>
            </w:r>
          </w:p>
        </w:tc>
        <w:tc>
          <w:tcPr>
            <w:tcW w:w="3179" w:type="dxa"/>
            <w:tcBorders>
              <w:tl2br w:val="nil"/>
              <w:tr2bl w:val="nil"/>
            </w:tcBorders>
            <w:vAlign w:val="center"/>
          </w:tcPr>
          <w:p w14:paraId="4032649E">
            <w:pPr>
              <w:tabs>
                <w:tab w:val="left" w:pos="6300"/>
              </w:tabs>
              <w:snapToGrid w:val="0"/>
              <w:spacing w:line="360" w:lineRule="auto"/>
              <w:jc w:val="center"/>
              <w:outlineLvl w:val="0"/>
              <w:rPr>
                <w:rFonts w:ascii="仿宋" w:eastAsia="仿宋" w:cs="仿宋"/>
                <w:color w:val="000000"/>
                <w:sz w:val="21"/>
                <w:szCs w:val="24"/>
              </w:rPr>
            </w:pPr>
            <w:r>
              <w:rPr>
                <w:rFonts w:hint="eastAsia" w:ascii="仿宋" w:eastAsia="仿宋" w:cs="仿宋"/>
                <w:color w:val="000000"/>
                <w:sz w:val="21"/>
                <w:szCs w:val="24"/>
              </w:rPr>
              <w:t>项目商务需求</w:t>
            </w:r>
          </w:p>
        </w:tc>
        <w:tc>
          <w:tcPr>
            <w:tcW w:w="2434" w:type="dxa"/>
            <w:tcBorders>
              <w:tl2br w:val="nil"/>
              <w:tr2bl w:val="nil"/>
            </w:tcBorders>
            <w:vAlign w:val="center"/>
          </w:tcPr>
          <w:p w14:paraId="684AC8CE">
            <w:pPr>
              <w:tabs>
                <w:tab w:val="left" w:pos="6300"/>
              </w:tabs>
              <w:snapToGrid w:val="0"/>
              <w:spacing w:line="360" w:lineRule="auto"/>
              <w:jc w:val="center"/>
              <w:outlineLvl w:val="0"/>
              <w:rPr>
                <w:rFonts w:ascii="仿宋" w:eastAsia="仿宋" w:cs="仿宋"/>
                <w:color w:val="000000"/>
                <w:sz w:val="21"/>
                <w:szCs w:val="24"/>
              </w:rPr>
            </w:pPr>
            <w:r>
              <w:rPr>
                <w:rFonts w:hint="eastAsia" w:ascii="仿宋" w:eastAsia="仿宋" w:cs="仿宋"/>
                <w:color w:val="000000"/>
                <w:sz w:val="21"/>
                <w:szCs w:val="24"/>
              </w:rPr>
              <w:t>响应情况</w:t>
            </w:r>
          </w:p>
        </w:tc>
        <w:tc>
          <w:tcPr>
            <w:tcW w:w="2355" w:type="dxa"/>
            <w:tcBorders>
              <w:tl2br w:val="nil"/>
              <w:tr2bl w:val="nil"/>
            </w:tcBorders>
            <w:vAlign w:val="center"/>
          </w:tcPr>
          <w:p w14:paraId="180664A6">
            <w:pPr>
              <w:tabs>
                <w:tab w:val="left" w:pos="6300"/>
              </w:tabs>
              <w:snapToGrid w:val="0"/>
              <w:spacing w:line="360" w:lineRule="auto"/>
              <w:jc w:val="center"/>
              <w:outlineLvl w:val="0"/>
              <w:rPr>
                <w:rFonts w:ascii="仿宋" w:eastAsia="仿宋" w:cs="仿宋"/>
                <w:color w:val="000000"/>
                <w:sz w:val="21"/>
                <w:szCs w:val="24"/>
              </w:rPr>
            </w:pPr>
            <w:r>
              <w:rPr>
                <w:rFonts w:hint="eastAsia" w:ascii="仿宋" w:eastAsia="仿宋" w:cs="仿宋"/>
                <w:color w:val="000000"/>
                <w:sz w:val="24"/>
              </w:rPr>
              <w:t>偏离说明</w:t>
            </w:r>
          </w:p>
        </w:tc>
      </w:tr>
      <w:tr w14:paraId="442B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3EDD19E9">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4337E1BA">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51DB6D7E">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6A045B34">
            <w:pPr>
              <w:tabs>
                <w:tab w:val="left" w:pos="6300"/>
              </w:tabs>
              <w:snapToGrid w:val="0"/>
              <w:spacing w:line="360" w:lineRule="auto"/>
              <w:jc w:val="center"/>
              <w:outlineLvl w:val="0"/>
              <w:rPr>
                <w:rFonts w:ascii="仿宋" w:eastAsia="仿宋" w:cs="仿宋"/>
                <w:color w:val="000000"/>
                <w:sz w:val="21"/>
                <w:szCs w:val="24"/>
              </w:rPr>
            </w:pPr>
          </w:p>
        </w:tc>
      </w:tr>
      <w:tr w14:paraId="6BB1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600A4B85">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06001C84">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4D529658">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745E961E">
            <w:pPr>
              <w:tabs>
                <w:tab w:val="left" w:pos="6300"/>
              </w:tabs>
              <w:snapToGrid w:val="0"/>
              <w:spacing w:line="360" w:lineRule="auto"/>
              <w:jc w:val="center"/>
              <w:outlineLvl w:val="0"/>
              <w:rPr>
                <w:rFonts w:ascii="仿宋" w:eastAsia="仿宋" w:cs="仿宋"/>
                <w:color w:val="000000"/>
                <w:sz w:val="21"/>
                <w:szCs w:val="24"/>
              </w:rPr>
            </w:pPr>
          </w:p>
        </w:tc>
      </w:tr>
      <w:tr w14:paraId="385A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234B0298">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0FAF5152">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53CF70EF">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582C58DD">
            <w:pPr>
              <w:tabs>
                <w:tab w:val="left" w:pos="6300"/>
              </w:tabs>
              <w:snapToGrid w:val="0"/>
              <w:spacing w:line="360" w:lineRule="auto"/>
              <w:jc w:val="center"/>
              <w:outlineLvl w:val="0"/>
              <w:rPr>
                <w:rFonts w:ascii="仿宋" w:eastAsia="仿宋" w:cs="仿宋"/>
                <w:color w:val="000000"/>
                <w:sz w:val="21"/>
                <w:szCs w:val="24"/>
              </w:rPr>
            </w:pPr>
          </w:p>
        </w:tc>
      </w:tr>
      <w:tr w14:paraId="5A31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6FD350F9">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18D64C0F">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703088A1">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10F676A3">
            <w:pPr>
              <w:tabs>
                <w:tab w:val="left" w:pos="6300"/>
              </w:tabs>
              <w:snapToGrid w:val="0"/>
              <w:spacing w:line="360" w:lineRule="auto"/>
              <w:jc w:val="center"/>
              <w:outlineLvl w:val="0"/>
              <w:rPr>
                <w:rFonts w:ascii="仿宋" w:eastAsia="仿宋" w:cs="仿宋"/>
                <w:color w:val="000000"/>
                <w:sz w:val="21"/>
                <w:szCs w:val="24"/>
              </w:rPr>
            </w:pPr>
          </w:p>
        </w:tc>
      </w:tr>
      <w:tr w14:paraId="652E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4B1B9CF0">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7D6081F8">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7A66FEAD">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5C452F27">
            <w:pPr>
              <w:tabs>
                <w:tab w:val="left" w:pos="6300"/>
              </w:tabs>
              <w:snapToGrid w:val="0"/>
              <w:spacing w:line="360" w:lineRule="auto"/>
              <w:jc w:val="center"/>
              <w:outlineLvl w:val="0"/>
              <w:rPr>
                <w:rFonts w:ascii="仿宋" w:eastAsia="仿宋" w:cs="仿宋"/>
                <w:color w:val="000000"/>
                <w:sz w:val="21"/>
                <w:szCs w:val="24"/>
              </w:rPr>
            </w:pPr>
          </w:p>
        </w:tc>
      </w:tr>
      <w:tr w14:paraId="11FF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504298A3">
            <w:pPr>
              <w:tabs>
                <w:tab w:val="left" w:pos="6300"/>
              </w:tabs>
              <w:snapToGrid w:val="0"/>
              <w:spacing w:line="360" w:lineRule="auto"/>
              <w:jc w:val="center"/>
              <w:outlineLvl w:val="0"/>
              <w:rPr>
                <w:rFonts w:ascii="仿宋" w:eastAsia="仿宋" w:cs="仿宋"/>
                <w:color w:val="000000"/>
                <w:sz w:val="21"/>
                <w:szCs w:val="24"/>
              </w:rPr>
            </w:pPr>
          </w:p>
        </w:tc>
        <w:tc>
          <w:tcPr>
            <w:tcW w:w="3179" w:type="dxa"/>
            <w:tcBorders>
              <w:tl2br w:val="nil"/>
              <w:tr2bl w:val="nil"/>
            </w:tcBorders>
            <w:vAlign w:val="center"/>
          </w:tcPr>
          <w:p w14:paraId="25E68234">
            <w:pPr>
              <w:tabs>
                <w:tab w:val="left" w:pos="6300"/>
              </w:tabs>
              <w:snapToGrid w:val="0"/>
              <w:spacing w:line="360" w:lineRule="auto"/>
              <w:jc w:val="center"/>
              <w:outlineLvl w:val="0"/>
              <w:rPr>
                <w:rFonts w:ascii="仿宋" w:eastAsia="仿宋" w:cs="仿宋"/>
                <w:color w:val="000000"/>
                <w:sz w:val="21"/>
                <w:szCs w:val="24"/>
              </w:rPr>
            </w:pPr>
          </w:p>
        </w:tc>
        <w:tc>
          <w:tcPr>
            <w:tcW w:w="2434" w:type="dxa"/>
            <w:tcBorders>
              <w:tl2br w:val="nil"/>
              <w:tr2bl w:val="nil"/>
            </w:tcBorders>
            <w:vAlign w:val="center"/>
          </w:tcPr>
          <w:p w14:paraId="171DC854">
            <w:pPr>
              <w:tabs>
                <w:tab w:val="left" w:pos="6300"/>
              </w:tabs>
              <w:snapToGrid w:val="0"/>
              <w:spacing w:line="360" w:lineRule="auto"/>
              <w:jc w:val="center"/>
              <w:outlineLvl w:val="0"/>
              <w:rPr>
                <w:rFonts w:ascii="仿宋" w:eastAsia="仿宋" w:cs="仿宋"/>
                <w:color w:val="000000"/>
                <w:sz w:val="21"/>
                <w:szCs w:val="24"/>
              </w:rPr>
            </w:pPr>
          </w:p>
        </w:tc>
        <w:tc>
          <w:tcPr>
            <w:tcW w:w="2355" w:type="dxa"/>
            <w:tcBorders>
              <w:tl2br w:val="nil"/>
              <w:tr2bl w:val="nil"/>
            </w:tcBorders>
            <w:vAlign w:val="center"/>
          </w:tcPr>
          <w:p w14:paraId="6C9B0445">
            <w:pPr>
              <w:tabs>
                <w:tab w:val="left" w:pos="6300"/>
              </w:tabs>
              <w:snapToGrid w:val="0"/>
              <w:spacing w:line="360" w:lineRule="auto"/>
              <w:jc w:val="center"/>
              <w:outlineLvl w:val="0"/>
              <w:rPr>
                <w:rFonts w:ascii="仿宋" w:eastAsia="仿宋" w:cs="仿宋"/>
                <w:color w:val="000000"/>
                <w:sz w:val="21"/>
                <w:szCs w:val="24"/>
              </w:rPr>
            </w:pPr>
          </w:p>
        </w:tc>
      </w:tr>
    </w:tbl>
    <w:p w14:paraId="1DC400C7">
      <w:pPr>
        <w:snapToGrid w:val="0"/>
        <w:spacing w:line="360" w:lineRule="auto"/>
        <w:ind w:firstLine="465"/>
        <w:rPr>
          <w:rFonts w:ascii="仿宋" w:eastAsia="仿宋" w:cs="仿宋"/>
          <w:color w:val="000000"/>
          <w:sz w:val="24"/>
          <w:szCs w:val="24"/>
        </w:rPr>
      </w:pPr>
    </w:p>
    <w:p w14:paraId="035E96C8">
      <w:pPr>
        <w:spacing w:line="500" w:lineRule="exact"/>
        <w:ind w:firstLine="600" w:firstLineChars="250"/>
        <w:rPr>
          <w:rFonts w:ascii="仿宋" w:eastAsia="仿宋" w:cs="仿宋"/>
          <w:color w:val="000000"/>
          <w:sz w:val="24"/>
          <w:szCs w:val="28"/>
        </w:rPr>
      </w:pPr>
      <w:r>
        <w:rPr>
          <w:rFonts w:hint="eastAsia" w:ascii="仿宋" w:eastAsia="仿宋" w:cs="仿宋"/>
          <w:color w:val="000000"/>
          <w:sz w:val="24"/>
          <w:szCs w:val="28"/>
        </w:rPr>
        <w:t>供应商：                                      法定代表人授权代表：</w:t>
      </w:r>
    </w:p>
    <w:p w14:paraId="5ECB2AE1">
      <w:pPr>
        <w:spacing w:line="500" w:lineRule="exact"/>
        <w:rPr>
          <w:rFonts w:ascii="仿宋" w:eastAsia="仿宋" w:cs="仿宋"/>
          <w:color w:val="000000"/>
          <w:sz w:val="24"/>
          <w:szCs w:val="28"/>
        </w:rPr>
      </w:pPr>
      <w:r>
        <w:rPr>
          <w:rFonts w:hint="eastAsia" w:ascii="仿宋" w:eastAsia="仿宋" w:cs="仿宋"/>
          <w:color w:val="000000"/>
          <w:sz w:val="24"/>
          <w:szCs w:val="28"/>
        </w:rPr>
        <w:t xml:space="preserve">    </w:t>
      </w:r>
    </w:p>
    <w:p w14:paraId="3338EABB">
      <w:pPr>
        <w:spacing w:line="500" w:lineRule="exact"/>
        <w:ind w:firstLine="360" w:firstLineChars="150"/>
        <w:rPr>
          <w:rFonts w:ascii="仿宋" w:eastAsia="仿宋" w:cs="仿宋"/>
          <w:color w:val="000000"/>
          <w:sz w:val="24"/>
          <w:szCs w:val="28"/>
        </w:rPr>
      </w:pPr>
      <w:r>
        <w:rPr>
          <w:rFonts w:hint="eastAsia" w:ascii="仿宋" w:eastAsia="仿宋" w:cs="仿宋"/>
          <w:color w:val="000000"/>
          <w:sz w:val="24"/>
          <w:szCs w:val="28"/>
        </w:rPr>
        <w:t>（供应商公章）                                 （签字或盖章）</w:t>
      </w:r>
    </w:p>
    <w:p w14:paraId="2991DE7A">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szCs w:val="28"/>
        </w:rPr>
        <w:t xml:space="preserve">                                            年     月     日</w:t>
      </w:r>
    </w:p>
    <w:p w14:paraId="5C10C04A">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注：</w:t>
      </w:r>
    </w:p>
    <w:p w14:paraId="09ADCC26">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szCs w:val="24"/>
        </w:rPr>
        <w:t>1</w:t>
      </w:r>
      <w:r>
        <w:rPr>
          <w:rFonts w:hint="eastAsia" w:ascii="仿宋" w:eastAsia="仿宋" w:cs="仿宋"/>
          <w:color w:val="000000"/>
          <w:sz w:val="24"/>
        </w:rPr>
        <w:t>.本表即为对本项目“第三篇  项目商务需求”中所列服务要求进行比较和响应；</w:t>
      </w:r>
    </w:p>
    <w:p w14:paraId="6B7D8B8B">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2.该表必须按照要求逐条如实填写，根据响应情况在“偏离说明”项填写正偏离或负偏离及原因，完全符合的填写“无差异”；</w:t>
      </w:r>
    </w:p>
    <w:p w14:paraId="4A5F471C">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3.该表可扩展。</w:t>
      </w:r>
    </w:p>
    <w:p w14:paraId="4437E180">
      <w:pPr>
        <w:spacing w:line="360" w:lineRule="auto"/>
        <w:ind w:firstLine="560" w:firstLineChars="200"/>
        <w:jc w:val="center"/>
        <w:rPr>
          <w:rFonts w:ascii="仿宋" w:eastAsia="仿宋" w:cs="仿宋"/>
          <w:color w:val="000000"/>
          <w:sz w:val="24"/>
          <w:szCs w:val="24"/>
        </w:rPr>
      </w:pPr>
      <w:r>
        <w:rPr>
          <w:rFonts w:hint="eastAsia" w:ascii="仿宋" w:eastAsia="仿宋" w:cs="仿宋"/>
          <w:color w:val="000000"/>
        </w:rPr>
        <w:br w:type="page"/>
      </w:r>
      <w:r>
        <w:rPr>
          <w:rFonts w:hint="eastAsia" w:ascii="仿宋" w:eastAsia="仿宋" w:cs="仿宋"/>
          <w:b/>
          <w:color w:val="000000"/>
          <w:szCs w:val="28"/>
        </w:rPr>
        <w:t>（二）商务部分其他资料</w:t>
      </w:r>
    </w:p>
    <w:p w14:paraId="2ED2CDA8">
      <w:pPr>
        <w:pStyle w:val="4"/>
        <w:spacing w:before="0" w:after="0" w:line="360" w:lineRule="auto"/>
        <w:rPr>
          <w:rFonts w:ascii="仿宋" w:eastAsia="仿宋" w:cs="仿宋"/>
          <w:color w:val="000000"/>
        </w:rPr>
      </w:pPr>
      <w:r>
        <w:rPr>
          <w:rFonts w:hint="eastAsia" w:ascii="仿宋" w:eastAsia="仿宋" w:cs="仿宋"/>
          <w:color w:val="000000"/>
          <w:sz w:val="24"/>
          <w:szCs w:val="24"/>
        </w:rPr>
        <w:br w:type="page"/>
      </w:r>
      <w:bookmarkEnd w:id="181"/>
      <w:bookmarkStart w:id="182" w:name="_Toc313888363"/>
      <w:bookmarkStart w:id="183" w:name="_Toc7443"/>
      <w:bookmarkStart w:id="184" w:name="_Toc13243"/>
      <w:bookmarkStart w:id="185" w:name="_Toc342913422"/>
      <w:bookmarkStart w:id="186" w:name="_Toc24613"/>
      <w:bookmarkStart w:id="187" w:name="_Toc313008359"/>
      <w:bookmarkStart w:id="188" w:name="_Toc14779"/>
      <w:bookmarkStart w:id="189" w:name="_Toc31230"/>
      <w:bookmarkStart w:id="190" w:name="_Toc17195"/>
      <w:r>
        <w:rPr>
          <w:rFonts w:hint="eastAsia" w:ascii="仿宋" w:eastAsia="仿宋" w:cs="仿宋"/>
          <w:color w:val="000000"/>
          <w:sz w:val="24"/>
          <w:szCs w:val="24"/>
        </w:rPr>
        <w:t>四、资格条件及其他</w:t>
      </w:r>
      <w:bookmarkEnd w:id="182"/>
      <w:bookmarkEnd w:id="183"/>
      <w:bookmarkEnd w:id="184"/>
      <w:bookmarkEnd w:id="185"/>
      <w:bookmarkEnd w:id="186"/>
      <w:bookmarkEnd w:id="187"/>
      <w:bookmarkEnd w:id="188"/>
      <w:bookmarkEnd w:id="189"/>
      <w:bookmarkEnd w:id="190"/>
    </w:p>
    <w:p w14:paraId="68287DEC">
      <w:pPr>
        <w:tabs>
          <w:tab w:val="left" w:pos="6300"/>
        </w:tabs>
        <w:snapToGrid w:val="0"/>
        <w:spacing w:line="500" w:lineRule="exact"/>
        <w:ind w:firstLine="570"/>
        <w:rPr>
          <w:rFonts w:ascii="仿宋" w:eastAsia="仿宋" w:cs="仿宋"/>
          <w:color w:val="000000"/>
        </w:rPr>
      </w:pPr>
      <w:r>
        <w:rPr>
          <w:rFonts w:hint="eastAsia" w:ascii="仿宋" w:eastAsia="仿宋" w:cs="仿宋"/>
          <w:color w:val="000000"/>
        </w:rPr>
        <w:t>（一）营业执照（副本）或事业单位法人证书（副本）或个体工商户营业执照或有效的自然人身份证明或社会团体法人登记证书复印件</w:t>
      </w:r>
    </w:p>
    <w:p w14:paraId="7473A30B">
      <w:pPr>
        <w:tabs>
          <w:tab w:val="left" w:pos="6300"/>
        </w:tabs>
        <w:snapToGrid w:val="0"/>
        <w:spacing w:line="500" w:lineRule="exact"/>
        <w:ind w:firstLine="570"/>
        <w:rPr>
          <w:rFonts w:ascii="仿宋" w:eastAsia="仿宋" w:cs="仿宋"/>
          <w:color w:val="000000"/>
        </w:rPr>
      </w:pPr>
    </w:p>
    <w:p w14:paraId="1342D4CF">
      <w:pPr>
        <w:tabs>
          <w:tab w:val="left" w:pos="6300"/>
        </w:tabs>
        <w:snapToGrid w:val="0"/>
        <w:spacing w:line="500" w:lineRule="exact"/>
        <w:ind w:firstLine="570"/>
        <w:rPr>
          <w:rFonts w:ascii="仿宋" w:eastAsia="仿宋" w:cs="仿宋"/>
          <w:color w:val="000000"/>
        </w:rPr>
      </w:pPr>
    </w:p>
    <w:p w14:paraId="05EACDC3">
      <w:pPr>
        <w:tabs>
          <w:tab w:val="left" w:pos="6300"/>
        </w:tabs>
        <w:snapToGrid w:val="0"/>
        <w:spacing w:line="500" w:lineRule="exact"/>
        <w:ind w:firstLine="570"/>
        <w:rPr>
          <w:rFonts w:ascii="仿宋" w:eastAsia="仿宋" w:cs="仿宋"/>
          <w:color w:val="000000"/>
        </w:rPr>
      </w:pPr>
    </w:p>
    <w:p w14:paraId="1BE46D09">
      <w:pPr>
        <w:tabs>
          <w:tab w:val="left" w:pos="6300"/>
        </w:tabs>
        <w:snapToGrid w:val="0"/>
        <w:spacing w:line="500" w:lineRule="exact"/>
        <w:ind w:firstLine="570"/>
        <w:rPr>
          <w:rFonts w:ascii="仿宋" w:eastAsia="仿宋" w:cs="仿宋"/>
          <w:color w:val="000000"/>
        </w:rPr>
      </w:pPr>
    </w:p>
    <w:p w14:paraId="2537B8C7">
      <w:pPr>
        <w:tabs>
          <w:tab w:val="left" w:pos="6300"/>
        </w:tabs>
        <w:snapToGrid w:val="0"/>
        <w:spacing w:line="500" w:lineRule="exact"/>
        <w:ind w:firstLine="570"/>
        <w:rPr>
          <w:rFonts w:ascii="仿宋" w:eastAsia="仿宋" w:cs="仿宋"/>
          <w:color w:val="000000"/>
        </w:rPr>
      </w:pPr>
    </w:p>
    <w:p w14:paraId="65B88135">
      <w:pPr>
        <w:widowControl/>
        <w:ind w:firstLine="560" w:firstLineChars="200"/>
        <w:jc w:val="left"/>
        <w:rPr>
          <w:rFonts w:ascii="仿宋" w:eastAsia="仿宋" w:cs="仿宋"/>
          <w:color w:val="000000"/>
        </w:rPr>
      </w:pPr>
      <w:r>
        <w:rPr>
          <w:rFonts w:hint="eastAsia" w:ascii="仿宋" w:eastAsia="仿宋" w:cs="仿宋"/>
          <w:color w:val="000000"/>
        </w:rPr>
        <w:br w:type="page"/>
      </w:r>
      <w:r>
        <w:rPr>
          <w:rFonts w:hint="eastAsia" w:ascii="仿宋" w:eastAsia="仿宋" w:cs="仿宋"/>
          <w:color w:val="000000"/>
        </w:rPr>
        <w:t>（二）法定代表人身份证明书（格式）</w:t>
      </w:r>
    </w:p>
    <w:p w14:paraId="7241C310">
      <w:pPr>
        <w:tabs>
          <w:tab w:val="left" w:pos="6300"/>
        </w:tabs>
        <w:snapToGrid w:val="0"/>
        <w:spacing w:line="500" w:lineRule="exact"/>
        <w:ind w:firstLine="570"/>
        <w:rPr>
          <w:rFonts w:ascii="仿宋" w:eastAsia="仿宋" w:cs="仿宋"/>
          <w:color w:val="000000"/>
          <w:sz w:val="24"/>
        </w:rPr>
      </w:pPr>
    </w:p>
    <w:p w14:paraId="5FE543D5">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比选项目名称：</w:t>
      </w:r>
      <w:r>
        <w:rPr>
          <w:rFonts w:hint="eastAsia" w:ascii="仿宋" w:eastAsia="仿宋" w:cs="仿宋"/>
          <w:color w:val="000000"/>
          <w:sz w:val="24"/>
          <w:u w:val="single"/>
        </w:rPr>
        <w:t xml:space="preserve">                                                </w:t>
      </w:r>
    </w:p>
    <w:p w14:paraId="79682881">
      <w:pPr>
        <w:tabs>
          <w:tab w:val="left" w:pos="6300"/>
        </w:tabs>
        <w:snapToGrid w:val="0"/>
        <w:spacing w:line="500" w:lineRule="exact"/>
        <w:ind w:firstLine="570"/>
        <w:rPr>
          <w:rFonts w:ascii="仿宋" w:eastAsia="仿宋" w:cs="仿宋"/>
          <w:color w:val="000000"/>
          <w:sz w:val="24"/>
        </w:rPr>
      </w:pPr>
    </w:p>
    <w:p w14:paraId="2BE6CCCF">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致：</w:t>
      </w:r>
      <w:r>
        <w:rPr>
          <w:rFonts w:hint="eastAsia" w:ascii="仿宋" w:eastAsia="仿宋" w:cs="仿宋"/>
          <w:color w:val="000000"/>
          <w:sz w:val="24"/>
          <w:u w:val="single"/>
        </w:rPr>
        <w:t xml:space="preserve">                     </w:t>
      </w:r>
      <w:r>
        <w:rPr>
          <w:rFonts w:hint="eastAsia" w:ascii="仿宋" w:eastAsia="仿宋" w:cs="仿宋"/>
          <w:color w:val="000000"/>
          <w:sz w:val="24"/>
        </w:rPr>
        <w:t>（采购代理机构名称）：</w:t>
      </w:r>
    </w:p>
    <w:p w14:paraId="504BE30F">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u w:val="single"/>
        </w:rPr>
        <w:t xml:space="preserve">        </w:t>
      </w:r>
      <w:r>
        <w:rPr>
          <w:rFonts w:hint="eastAsia" w:ascii="仿宋" w:eastAsia="仿宋" w:cs="仿宋"/>
          <w:color w:val="000000"/>
          <w:sz w:val="24"/>
        </w:rPr>
        <w:t>（法定代表人姓名）在</w:t>
      </w:r>
      <w:r>
        <w:rPr>
          <w:rFonts w:hint="eastAsia" w:ascii="仿宋" w:eastAsia="仿宋" w:cs="仿宋"/>
          <w:color w:val="000000"/>
          <w:sz w:val="24"/>
          <w:u w:val="single"/>
        </w:rPr>
        <w:t xml:space="preserve">                       </w:t>
      </w:r>
      <w:r>
        <w:rPr>
          <w:rFonts w:hint="eastAsia" w:ascii="仿宋" w:eastAsia="仿宋" w:cs="仿宋"/>
          <w:color w:val="000000"/>
          <w:sz w:val="24"/>
        </w:rPr>
        <w:t>（供应商名称）任</w:t>
      </w:r>
      <w:r>
        <w:rPr>
          <w:rFonts w:hint="eastAsia" w:ascii="仿宋" w:eastAsia="仿宋" w:cs="仿宋"/>
          <w:color w:val="000000"/>
          <w:sz w:val="24"/>
          <w:u w:val="single"/>
        </w:rPr>
        <w:t xml:space="preserve">    </w:t>
      </w:r>
      <w:r>
        <w:rPr>
          <w:rFonts w:hint="eastAsia" w:ascii="仿宋" w:eastAsia="仿宋" w:cs="仿宋"/>
          <w:color w:val="000000"/>
          <w:sz w:val="24"/>
        </w:rPr>
        <w:t>（职务名称）职务，是（供应商名称）</w:t>
      </w:r>
      <w:r>
        <w:rPr>
          <w:rFonts w:hint="eastAsia" w:ascii="仿宋" w:eastAsia="仿宋" w:cs="仿宋"/>
          <w:color w:val="000000"/>
          <w:sz w:val="24"/>
          <w:u w:val="single"/>
        </w:rPr>
        <w:t xml:space="preserve">              </w:t>
      </w:r>
      <w:r>
        <w:rPr>
          <w:rFonts w:hint="eastAsia" w:ascii="仿宋" w:eastAsia="仿宋" w:cs="仿宋"/>
          <w:color w:val="000000"/>
          <w:sz w:val="24"/>
        </w:rPr>
        <w:t>的法定代表人。</w:t>
      </w:r>
    </w:p>
    <w:p w14:paraId="0A52A9B1">
      <w:pPr>
        <w:tabs>
          <w:tab w:val="left" w:pos="6300"/>
        </w:tabs>
        <w:snapToGrid w:val="0"/>
        <w:spacing w:line="500" w:lineRule="exact"/>
        <w:ind w:firstLine="570"/>
        <w:rPr>
          <w:rFonts w:ascii="仿宋" w:eastAsia="仿宋" w:cs="仿宋"/>
          <w:color w:val="000000"/>
          <w:sz w:val="24"/>
        </w:rPr>
      </w:pPr>
    </w:p>
    <w:p w14:paraId="2044ACB7">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特此证明。</w:t>
      </w:r>
    </w:p>
    <w:p w14:paraId="05A2B1EA">
      <w:pPr>
        <w:tabs>
          <w:tab w:val="left" w:pos="6300"/>
        </w:tabs>
        <w:snapToGrid w:val="0"/>
        <w:spacing w:line="500" w:lineRule="exact"/>
        <w:ind w:firstLine="570"/>
        <w:rPr>
          <w:rFonts w:ascii="仿宋" w:eastAsia="仿宋" w:cs="仿宋"/>
          <w:color w:val="000000"/>
          <w:sz w:val="24"/>
        </w:rPr>
      </w:pPr>
    </w:p>
    <w:p w14:paraId="4D9011C8">
      <w:pPr>
        <w:tabs>
          <w:tab w:val="left" w:pos="6300"/>
        </w:tabs>
        <w:snapToGrid w:val="0"/>
        <w:spacing w:line="500" w:lineRule="exact"/>
        <w:ind w:firstLine="570"/>
        <w:rPr>
          <w:rFonts w:ascii="仿宋" w:eastAsia="仿宋" w:cs="仿宋"/>
          <w:color w:val="000000"/>
          <w:sz w:val="24"/>
        </w:rPr>
      </w:pPr>
    </w:p>
    <w:p w14:paraId="2B071334">
      <w:pPr>
        <w:tabs>
          <w:tab w:val="left" w:pos="6300"/>
        </w:tabs>
        <w:snapToGrid w:val="0"/>
        <w:spacing w:line="500" w:lineRule="exact"/>
        <w:ind w:firstLine="570"/>
        <w:rPr>
          <w:rFonts w:ascii="仿宋" w:eastAsia="仿宋" w:cs="仿宋"/>
          <w:color w:val="000000"/>
          <w:sz w:val="24"/>
        </w:rPr>
      </w:pPr>
    </w:p>
    <w:p w14:paraId="49787ACC">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 xml:space="preserve">                                             （供应商公章）</w:t>
      </w:r>
    </w:p>
    <w:p w14:paraId="2E0BB3D6">
      <w:pPr>
        <w:tabs>
          <w:tab w:val="left" w:pos="6300"/>
        </w:tabs>
        <w:snapToGrid w:val="0"/>
        <w:spacing w:line="500" w:lineRule="exact"/>
        <w:ind w:firstLine="570"/>
        <w:rPr>
          <w:rFonts w:ascii="仿宋" w:eastAsia="仿宋" w:cs="仿宋"/>
          <w:color w:val="000000"/>
          <w:sz w:val="24"/>
        </w:rPr>
      </w:pPr>
    </w:p>
    <w:p w14:paraId="11FED669">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 xml:space="preserve">                                             年   月   日</w:t>
      </w:r>
    </w:p>
    <w:p w14:paraId="7874406D">
      <w:pPr>
        <w:tabs>
          <w:tab w:val="left" w:pos="6300"/>
        </w:tabs>
        <w:snapToGrid w:val="0"/>
        <w:spacing w:line="500" w:lineRule="exact"/>
        <w:ind w:firstLine="570"/>
        <w:rPr>
          <w:rFonts w:ascii="仿宋" w:eastAsia="仿宋" w:cs="仿宋"/>
          <w:color w:val="000000"/>
          <w:sz w:val="24"/>
        </w:rPr>
      </w:pPr>
    </w:p>
    <w:p w14:paraId="1ED87DFA">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（附：法定代表人身份证正反面复印件）</w:t>
      </w:r>
    </w:p>
    <w:p w14:paraId="72659458">
      <w:pPr>
        <w:tabs>
          <w:tab w:val="left" w:pos="6300"/>
        </w:tabs>
        <w:snapToGrid w:val="0"/>
        <w:spacing w:line="500" w:lineRule="exact"/>
        <w:ind w:firstLine="570"/>
        <w:rPr>
          <w:rFonts w:ascii="仿宋" w:eastAsia="仿宋" w:cs="仿宋"/>
          <w:color w:val="000000"/>
          <w:sz w:val="24"/>
        </w:rPr>
      </w:pPr>
    </w:p>
    <w:p w14:paraId="3DF8DA79">
      <w:pPr>
        <w:tabs>
          <w:tab w:val="left" w:pos="6300"/>
        </w:tabs>
        <w:snapToGrid w:val="0"/>
        <w:spacing w:line="500" w:lineRule="exact"/>
        <w:ind w:firstLine="570"/>
        <w:rPr>
          <w:rFonts w:ascii="仿宋" w:eastAsia="仿宋" w:cs="仿宋"/>
          <w:color w:val="000000"/>
          <w:sz w:val="24"/>
        </w:rPr>
      </w:pPr>
    </w:p>
    <w:p w14:paraId="0EE21A05">
      <w:pPr>
        <w:tabs>
          <w:tab w:val="left" w:pos="6300"/>
        </w:tabs>
        <w:snapToGrid w:val="0"/>
        <w:spacing w:line="500" w:lineRule="exact"/>
        <w:ind w:firstLine="570"/>
        <w:rPr>
          <w:rFonts w:ascii="仿宋" w:eastAsia="仿宋" w:cs="仿宋"/>
          <w:color w:val="000000"/>
          <w:sz w:val="24"/>
        </w:rPr>
      </w:pPr>
    </w:p>
    <w:p w14:paraId="130CDEED">
      <w:pPr>
        <w:tabs>
          <w:tab w:val="left" w:pos="6300"/>
        </w:tabs>
        <w:snapToGrid w:val="0"/>
        <w:spacing w:line="500" w:lineRule="exact"/>
        <w:ind w:firstLine="570"/>
        <w:rPr>
          <w:rFonts w:ascii="仿宋" w:eastAsia="仿宋" w:cs="仿宋"/>
          <w:color w:val="000000"/>
          <w:sz w:val="24"/>
        </w:rPr>
      </w:pPr>
    </w:p>
    <w:p w14:paraId="6FD0EAE8">
      <w:pPr>
        <w:tabs>
          <w:tab w:val="left" w:pos="6300"/>
        </w:tabs>
        <w:snapToGrid w:val="0"/>
        <w:spacing w:line="500" w:lineRule="exact"/>
        <w:ind w:firstLine="570"/>
        <w:rPr>
          <w:rFonts w:ascii="仿宋" w:eastAsia="仿宋" w:cs="仿宋"/>
          <w:color w:val="000000"/>
          <w:sz w:val="24"/>
        </w:rPr>
      </w:pPr>
    </w:p>
    <w:p w14:paraId="3CD0CB0E">
      <w:pPr>
        <w:tabs>
          <w:tab w:val="left" w:pos="6300"/>
        </w:tabs>
        <w:snapToGrid w:val="0"/>
        <w:spacing w:line="500" w:lineRule="exact"/>
        <w:ind w:firstLine="570"/>
        <w:rPr>
          <w:rFonts w:ascii="仿宋" w:eastAsia="仿宋" w:cs="仿宋"/>
          <w:color w:val="000000"/>
          <w:sz w:val="24"/>
        </w:rPr>
      </w:pPr>
    </w:p>
    <w:p w14:paraId="310AACD5">
      <w:pPr>
        <w:tabs>
          <w:tab w:val="left" w:pos="6300"/>
        </w:tabs>
        <w:snapToGrid w:val="0"/>
        <w:spacing w:line="500" w:lineRule="exact"/>
        <w:ind w:firstLine="570"/>
        <w:rPr>
          <w:rFonts w:ascii="仿宋" w:eastAsia="仿宋" w:cs="仿宋"/>
          <w:color w:val="000000"/>
        </w:rPr>
      </w:pPr>
      <w:r>
        <w:rPr>
          <w:rFonts w:hint="eastAsia" w:ascii="仿宋" w:eastAsia="仿宋" w:cs="仿宋"/>
          <w:color w:val="000000"/>
        </w:rPr>
        <w:br w:type="column"/>
      </w:r>
      <w:r>
        <w:rPr>
          <w:rFonts w:hint="eastAsia" w:ascii="仿宋" w:eastAsia="仿宋" w:cs="仿宋"/>
          <w:color w:val="000000"/>
        </w:rPr>
        <w:t>（三）法定代表人授权委托书（格式）</w:t>
      </w:r>
    </w:p>
    <w:p w14:paraId="01952B91">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 xml:space="preserve">    </w:t>
      </w:r>
    </w:p>
    <w:p w14:paraId="52B51864">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szCs w:val="28"/>
        </w:rPr>
        <w:t>比选项目名称</w:t>
      </w:r>
      <w:r>
        <w:rPr>
          <w:rFonts w:hint="eastAsia" w:ascii="仿宋" w:eastAsia="仿宋" w:cs="仿宋"/>
          <w:color w:val="000000"/>
          <w:sz w:val="24"/>
        </w:rPr>
        <w:t>：</w:t>
      </w:r>
      <w:r>
        <w:rPr>
          <w:rFonts w:hint="eastAsia" w:ascii="仿宋" w:eastAsia="仿宋" w:cs="仿宋"/>
          <w:color w:val="000000"/>
          <w:sz w:val="24"/>
          <w:u w:val="single"/>
        </w:rPr>
        <w:t xml:space="preserve">                                                </w:t>
      </w:r>
    </w:p>
    <w:p w14:paraId="08758F72">
      <w:pPr>
        <w:tabs>
          <w:tab w:val="left" w:pos="6300"/>
        </w:tabs>
        <w:snapToGrid w:val="0"/>
        <w:spacing w:line="500" w:lineRule="exact"/>
        <w:ind w:firstLine="570"/>
        <w:rPr>
          <w:rFonts w:ascii="仿宋" w:eastAsia="仿宋" w:cs="仿宋"/>
          <w:color w:val="000000"/>
          <w:sz w:val="24"/>
        </w:rPr>
      </w:pPr>
    </w:p>
    <w:p w14:paraId="210CC290">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致：</w:t>
      </w:r>
      <w:r>
        <w:rPr>
          <w:rFonts w:hint="eastAsia" w:ascii="仿宋" w:eastAsia="仿宋" w:cs="仿宋"/>
          <w:color w:val="000000"/>
          <w:sz w:val="24"/>
          <w:u w:val="single"/>
        </w:rPr>
        <w:t xml:space="preserve">                     </w:t>
      </w:r>
      <w:r>
        <w:rPr>
          <w:rFonts w:hint="eastAsia" w:ascii="仿宋" w:eastAsia="仿宋" w:cs="仿宋"/>
          <w:color w:val="000000"/>
          <w:sz w:val="24"/>
        </w:rPr>
        <w:t>（采购代理机构名称）：</w:t>
      </w:r>
    </w:p>
    <w:p w14:paraId="0190BFFE">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u w:val="single"/>
        </w:rPr>
        <w:t xml:space="preserve">            </w:t>
      </w:r>
      <w:r>
        <w:rPr>
          <w:rFonts w:hint="eastAsia" w:ascii="仿宋" w:eastAsia="仿宋" w:cs="仿宋"/>
          <w:color w:val="000000"/>
          <w:sz w:val="24"/>
        </w:rPr>
        <w:t>（供应商法定代表人名称）是</w:t>
      </w:r>
      <w:r>
        <w:rPr>
          <w:rFonts w:hint="eastAsia" w:ascii="仿宋" w:eastAsia="仿宋" w:cs="仿宋"/>
          <w:color w:val="000000"/>
          <w:sz w:val="24"/>
          <w:u w:val="single"/>
        </w:rPr>
        <w:t xml:space="preserve">                    </w:t>
      </w:r>
      <w:r>
        <w:rPr>
          <w:rFonts w:hint="eastAsia" w:ascii="仿宋" w:eastAsia="仿宋" w:cs="仿宋"/>
          <w:color w:val="000000"/>
          <w:sz w:val="24"/>
        </w:rPr>
        <w:t>（供应商名称）的法定代表人，特授权</w:t>
      </w:r>
      <w:r>
        <w:rPr>
          <w:rFonts w:hint="eastAsia" w:ascii="仿宋" w:eastAsia="仿宋" w:cs="仿宋"/>
          <w:color w:val="000000"/>
          <w:sz w:val="24"/>
          <w:u w:val="single"/>
        </w:rPr>
        <w:t xml:space="preserve">          </w:t>
      </w:r>
      <w:r>
        <w:rPr>
          <w:rFonts w:hint="eastAsia" w:ascii="仿宋" w:eastAsia="仿宋" w:cs="仿宋"/>
          <w:color w:val="000000"/>
          <w:sz w:val="24"/>
        </w:rPr>
        <w:t>（被授权人姓名及身份证代码）代表我单位全权办理上述项目的比选、签约等具体工作，并签署全部有关文件、协议及合同。</w:t>
      </w:r>
    </w:p>
    <w:p w14:paraId="29223729">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我单位对被授权人的签字负全部责任。</w:t>
      </w:r>
    </w:p>
    <w:p w14:paraId="20AAE91A">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rPr>
        <w:t>在撤消授权的书面通知以前，本授权书一直有效。被授权人在授权书有效期内签署的所有文件不因授权的撤消而失效。</w:t>
      </w:r>
    </w:p>
    <w:p w14:paraId="57BD5B2E">
      <w:pPr>
        <w:tabs>
          <w:tab w:val="left" w:pos="6300"/>
        </w:tabs>
        <w:snapToGrid w:val="0"/>
        <w:spacing w:line="500" w:lineRule="exact"/>
        <w:ind w:firstLine="570"/>
        <w:rPr>
          <w:rFonts w:ascii="仿宋" w:eastAsia="仿宋" w:cs="仿宋"/>
          <w:color w:val="000000"/>
          <w:sz w:val="24"/>
        </w:rPr>
      </w:pPr>
    </w:p>
    <w:p w14:paraId="165FD5E8">
      <w:pPr>
        <w:tabs>
          <w:tab w:val="left" w:pos="6300"/>
        </w:tabs>
        <w:snapToGrid w:val="0"/>
        <w:spacing w:line="500" w:lineRule="exact"/>
        <w:ind w:firstLine="570"/>
        <w:rPr>
          <w:rFonts w:ascii="仿宋" w:eastAsia="仿宋" w:cs="仿宋"/>
          <w:color w:val="000000"/>
          <w:sz w:val="24"/>
        </w:rPr>
      </w:pPr>
    </w:p>
    <w:p w14:paraId="759DED82">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被授权人：                                 供应商法定代表人：</w:t>
      </w:r>
    </w:p>
    <w:p w14:paraId="46AD9853">
      <w:pPr>
        <w:tabs>
          <w:tab w:val="left" w:pos="6300"/>
        </w:tabs>
        <w:snapToGrid w:val="0"/>
        <w:spacing w:line="500" w:lineRule="exact"/>
        <w:ind w:firstLine="570"/>
        <w:rPr>
          <w:rFonts w:ascii="仿宋" w:eastAsia="仿宋" w:cs="仿宋"/>
          <w:color w:val="000000"/>
          <w:sz w:val="24"/>
          <w:szCs w:val="28"/>
        </w:rPr>
      </w:pPr>
      <w:r>
        <w:rPr>
          <w:rFonts w:hint="eastAsia" w:ascii="仿宋" w:eastAsia="仿宋" w:cs="仿宋"/>
          <w:color w:val="000000"/>
          <w:sz w:val="24"/>
          <w:szCs w:val="28"/>
        </w:rPr>
        <w:t>（签字或盖章）                                （签字或盖章）</w:t>
      </w:r>
    </w:p>
    <w:p w14:paraId="0CB98AFC">
      <w:pPr>
        <w:tabs>
          <w:tab w:val="left" w:pos="6300"/>
        </w:tabs>
        <w:snapToGrid w:val="0"/>
        <w:spacing w:line="500" w:lineRule="exact"/>
        <w:ind w:firstLine="570"/>
        <w:rPr>
          <w:rFonts w:ascii="仿宋" w:eastAsia="仿宋" w:cs="仿宋"/>
          <w:color w:val="000000"/>
          <w:sz w:val="24"/>
          <w:szCs w:val="28"/>
        </w:rPr>
      </w:pPr>
    </w:p>
    <w:p w14:paraId="4515AF6D">
      <w:pPr>
        <w:tabs>
          <w:tab w:val="left" w:pos="6300"/>
        </w:tabs>
        <w:snapToGrid w:val="0"/>
        <w:spacing w:line="500" w:lineRule="exact"/>
        <w:ind w:firstLine="570"/>
        <w:rPr>
          <w:rFonts w:ascii="仿宋" w:eastAsia="仿宋" w:cs="仿宋"/>
          <w:color w:val="000000"/>
          <w:sz w:val="24"/>
        </w:rPr>
      </w:pPr>
    </w:p>
    <w:p w14:paraId="6BF7C62E">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（附：被授权人身份证正反面复印件）</w:t>
      </w:r>
    </w:p>
    <w:p w14:paraId="1B7ACDE5">
      <w:pPr>
        <w:tabs>
          <w:tab w:val="left" w:pos="6300"/>
        </w:tabs>
        <w:snapToGrid w:val="0"/>
        <w:spacing w:line="500" w:lineRule="exact"/>
        <w:ind w:firstLine="570"/>
        <w:rPr>
          <w:rFonts w:ascii="仿宋" w:eastAsia="仿宋" w:cs="仿宋"/>
          <w:color w:val="000000"/>
          <w:sz w:val="24"/>
        </w:rPr>
      </w:pPr>
      <w:r>
        <w:rPr>
          <w:rFonts w:hint="eastAsia" w:ascii="仿宋" w:eastAsia="仿宋" w:cs="仿宋"/>
          <w:color w:val="000000"/>
          <w:sz w:val="24"/>
        </w:rPr>
        <w:t xml:space="preserve">                                          </w:t>
      </w:r>
    </w:p>
    <w:p w14:paraId="51399558">
      <w:pPr>
        <w:tabs>
          <w:tab w:val="left" w:pos="6300"/>
        </w:tabs>
        <w:snapToGrid w:val="0"/>
        <w:spacing w:line="500" w:lineRule="exact"/>
        <w:ind w:firstLine="570"/>
        <w:rPr>
          <w:rFonts w:ascii="仿宋" w:eastAsia="仿宋" w:cs="仿宋"/>
          <w:color w:val="000000"/>
          <w:sz w:val="24"/>
        </w:rPr>
      </w:pPr>
    </w:p>
    <w:p w14:paraId="292331ED">
      <w:pPr>
        <w:tabs>
          <w:tab w:val="left" w:pos="6300"/>
        </w:tabs>
        <w:snapToGrid w:val="0"/>
        <w:spacing w:line="500" w:lineRule="exact"/>
        <w:ind w:firstLine="570"/>
        <w:rPr>
          <w:rFonts w:ascii="仿宋" w:eastAsia="仿宋" w:cs="仿宋"/>
          <w:color w:val="000000"/>
          <w:sz w:val="24"/>
        </w:rPr>
      </w:pPr>
    </w:p>
    <w:p w14:paraId="463F2C96">
      <w:pPr>
        <w:tabs>
          <w:tab w:val="left" w:pos="6300"/>
        </w:tabs>
        <w:snapToGrid w:val="0"/>
        <w:spacing w:line="500" w:lineRule="exact"/>
        <w:ind w:right="480" w:firstLine="570"/>
        <w:jc w:val="right"/>
        <w:rPr>
          <w:rFonts w:ascii="仿宋" w:eastAsia="仿宋" w:cs="仿宋"/>
          <w:color w:val="000000"/>
          <w:sz w:val="24"/>
        </w:rPr>
      </w:pPr>
      <w:r>
        <w:rPr>
          <w:rFonts w:hint="eastAsia" w:ascii="仿宋" w:eastAsia="仿宋" w:cs="仿宋"/>
          <w:color w:val="000000"/>
          <w:sz w:val="24"/>
        </w:rPr>
        <w:t>（供应商公章）</w:t>
      </w:r>
    </w:p>
    <w:p w14:paraId="009E4805">
      <w:pPr>
        <w:tabs>
          <w:tab w:val="left" w:pos="6300"/>
        </w:tabs>
        <w:snapToGrid w:val="0"/>
        <w:spacing w:line="500" w:lineRule="exact"/>
        <w:ind w:right="480" w:firstLine="570"/>
        <w:jc w:val="right"/>
        <w:rPr>
          <w:rFonts w:ascii="仿宋" w:eastAsia="仿宋" w:cs="仿宋"/>
          <w:color w:val="000000"/>
          <w:sz w:val="24"/>
        </w:rPr>
      </w:pPr>
      <w:r>
        <w:rPr>
          <w:rFonts w:hint="eastAsia" w:ascii="仿宋" w:eastAsia="仿宋" w:cs="仿宋"/>
          <w:color w:val="000000"/>
          <w:sz w:val="24"/>
        </w:rPr>
        <w:t>年   月   日</w:t>
      </w:r>
    </w:p>
    <w:p w14:paraId="533D8CE8">
      <w:pPr>
        <w:tabs>
          <w:tab w:val="left" w:pos="6300"/>
        </w:tabs>
        <w:snapToGrid w:val="0"/>
        <w:spacing w:line="500" w:lineRule="exact"/>
        <w:ind w:firstLine="570"/>
        <w:jc w:val="center"/>
        <w:rPr>
          <w:rFonts w:ascii="仿宋" w:eastAsia="仿宋" w:cs="仿宋"/>
          <w:color w:val="000000"/>
          <w:sz w:val="24"/>
        </w:rPr>
      </w:pPr>
      <w:r>
        <w:rPr>
          <w:rFonts w:hint="eastAsia" w:ascii="仿宋" w:eastAsia="仿宋" w:cs="仿宋"/>
          <w:color w:val="000000"/>
        </w:rPr>
        <w:br w:type="column"/>
      </w:r>
      <w:r>
        <w:rPr>
          <w:rFonts w:hint="eastAsia" w:ascii="仿宋" w:eastAsia="仿宋" w:cs="仿宋"/>
          <w:color w:val="000000"/>
        </w:rPr>
        <w:t>（四）基本资格条件承诺函</w:t>
      </w:r>
    </w:p>
    <w:p w14:paraId="7B5376BF">
      <w:pPr>
        <w:tabs>
          <w:tab w:val="left" w:pos="6300"/>
        </w:tabs>
        <w:snapToGrid w:val="0"/>
        <w:spacing w:line="500" w:lineRule="exact"/>
        <w:ind w:firstLine="570"/>
        <w:rPr>
          <w:rFonts w:ascii="仿宋" w:eastAsia="仿宋" w:cs="仿宋"/>
          <w:color w:val="000000"/>
          <w:sz w:val="24"/>
        </w:rPr>
      </w:pPr>
    </w:p>
    <w:p w14:paraId="4BFF7A38">
      <w:pPr>
        <w:tabs>
          <w:tab w:val="left" w:pos="6300"/>
        </w:tabs>
        <w:snapToGrid w:val="0"/>
        <w:spacing w:line="500" w:lineRule="exact"/>
        <w:ind w:firstLine="480" w:firstLineChars="200"/>
        <w:rPr>
          <w:rFonts w:ascii="仿宋" w:eastAsia="仿宋" w:cs="仿宋"/>
          <w:color w:val="000000"/>
          <w:sz w:val="24"/>
        </w:rPr>
      </w:pPr>
      <w:r>
        <w:rPr>
          <w:rFonts w:hint="eastAsia" w:ascii="仿宋" w:eastAsia="仿宋" w:cs="仿宋"/>
          <w:color w:val="000000"/>
          <w:sz w:val="24"/>
          <w:szCs w:val="28"/>
        </w:rPr>
        <w:t>比选项目名称</w:t>
      </w:r>
      <w:r>
        <w:rPr>
          <w:rFonts w:hint="eastAsia" w:ascii="仿宋" w:eastAsia="仿宋" w:cs="仿宋"/>
          <w:color w:val="000000"/>
          <w:sz w:val="24"/>
        </w:rPr>
        <w:t>：</w:t>
      </w:r>
      <w:r>
        <w:rPr>
          <w:rFonts w:hint="eastAsia" w:ascii="仿宋" w:eastAsia="仿宋" w:cs="仿宋"/>
          <w:color w:val="000000"/>
          <w:sz w:val="24"/>
          <w:u w:val="single"/>
        </w:rPr>
        <w:t xml:space="preserve">                                                </w:t>
      </w:r>
    </w:p>
    <w:p w14:paraId="23008180">
      <w:pPr>
        <w:tabs>
          <w:tab w:val="left" w:pos="6300"/>
        </w:tabs>
        <w:snapToGrid w:val="0"/>
        <w:spacing w:line="500" w:lineRule="exact"/>
        <w:ind w:firstLine="570"/>
        <w:rPr>
          <w:rFonts w:ascii="仿宋" w:eastAsia="仿宋" w:cs="仿宋"/>
          <w:color w:val="000000"/>
          <w:sz w:val="24"/>
        </w:rPr>
      </w:pPr>
    </w:p>
    <w:p w14:paraId="6574C618">
      <w:pPr>
        <w:tabs>
          <w:tab w:val="left" w:pos="6300"/>
        </w:tabs>
        <w:snapToGrid w:val="0"/>
        <w:spacing w:line="530" w:lineRule="exact"/>
        <w:rPr>
          <w:rFonts w:ascii="仿宋" w:eastAsia="仿宋" w:cs="仿宋"/>
          <w:color w:val="000000"/>
          <w:sz w:val="24"/>
          <w:szCs w:val="24"/>
        </w:rPr>
      </w:pPr>
      <w:r>
        <w:rPr>
          <w:rFonts w:hint="eastAsia" w:ascii="仿宋" w:eastAsia="仿宋" w:cs="仿宋"/>
          <w:color w:val="000000"/>
          <w:sz w:val="24"/>
          <w:szCs w:val="24"/>
        </w:rPr>
        <w:t>致</w:t>
      </w:r>
      <w:r>
        <w:rPr>
          <w:rFonts w:hint="eastAsia" w:ascii="仿宋" w:eastAsia="仿宋" w:cs="仿宋"/>
          <w:color w:val="000000"/>
          <w:sz w:val="24"/>
          <w:szCs w:val="24"/>
          <w:u w:val="single"/>
        </w:rPr>
        <w:t xml:space="preserve">                   </w:t>
      </w:r>
      <w:r>
        <w:rPr>
          <w:rFonts w:hint="eastAsia" w:ascii="仿宋" w:eastAsia="仿宋" w:cs="仿宋"/>
          <w:color w:val="000000"/>
          <w:sz w:val="24"/>
          <w:szCs w:val="24"/>
        </w:rPr>
        <w:t>（采购代理机构名称）：</w:t>
      </w:r>
    </w:p>
    <w:p w14:paraId="4BE06235">
      <w:pPr>
        <w:tabs>
          <w:tab w:val="left" w:pos="6300"/>
        </w:tabs>
        <w:snapToGrid w:val="0"/>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u w:val="single"/>
        </w:rPr>
        <w:t xml:space="preserve">                      </w:t>
      </w:r>
      <w:r>
        <w:rPr>
          <w:rFonts w:hint="eastAsia" w:ascii="仿宋" w:eastAsia="仿宋" w:cs="仿宋"/>
          <w:color w:val="000000"/>
          <w:sz w:val="24"/>
          <w:szCs w:val="24"/>
        </w:rPr>
        <w:t>（供应商名称）郑重承诺：</w:t>
      </w:r>
    </w:p>
    <w:p w14:paraId="7A245CC6">
      <w:pPr>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rPr>
        <w:t>1.我方具有良好的商业信誉和健全的财务会计制度，具有履行合同所必需的设备和专业技术能力，具</w:t>
      </w:r>
      <w:r>
        <w:rPr>
          <w:rFonts w:hint="eastAsia" w:ascii="仿宋" w:eastAsia="仿宋" w:cs="仿宋"/>
          <w:color w:val="000000"/>
          <w:sz w:val="24"/>
          <w:szCs w:val="24"/>
          <w:lang w:val="zh-CN"/>
        </w:rPr>
        <w:t>有依法缴纳税收和社会保障金的良好记录</w:t>
      </w:r>
      <w:r>
        <w:rPr>
          <w:rFonts w:hint="eastAsia" w:ascii="仿宋" w:eastAsia="仿宋" w:cs="仿宋"/>
          <w:color w:val="000000"/>
          <w:sz w:val="24"/>
          <w:szCs w:val="24"/>
        </w:rPr>
        <w:t>，参加本项目采购活动前三年内无重大违法活动记录。</w:t>
      </w:r>
    </w:p>
    <w:p w14:paraId="600809BE">
      <w:pPr>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rPr>
        <w:t>2.我方未列入在信用中国网站（www.creditchina.gov.cn）“失信被执行人”、“重大税收违法案件当事人名单”中，也未列入中国政府采购网（www.ccgp.gov.cn）“政府采购严重违法失信行为记录名单”中。</w:t>
      </w:r>
    </w:p>
    <w:p w14:paraId="2F6ABAEE">
      <w:pPr>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rPr>
        <w:t>3.我方在采购项目评审（评标）环节结束后，随时接受采购人、采购代理机构的检查验证，配合提供相关证明材料，证明符合《中华人民共和国政府采购法》规定的供应商基本资格条件。</w:t>
      </w:r>
    </w:p>
    <w:p w14:paraId="2C920E6F">
      <w:pPr>
        <w:tabs>
          <w:tab w:val="left" w:pos="6300"/>
        </w:tabs>
        <w:snapToGrid w:val="0"/>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rPr>
        <w:t>我方对以上承诺负全部法律责任。</w:t>
      </w:r>
    </w:p>
    <w:p w14:paraId="7A408738">
      <w:pPr>
        <w:tabs>
          <w:tab w:val="left" w:pos="6300"/>
        </w:tabs>
        <w:snapToGrid w:val="0"/>
        <w:spacing w:line="530" w:lineRule="exact"/>
        <w:ind w:firstLine="480" w:firstLineChars="200"/>
        <w:rPr>
          <w:rFonts w:ascii="仿宋" w:eastAsia="仿宋" w:cs="仿宋"/>
          <w:color w:val="000000"/>
          <w:sz w:val="24"/>
          <w:szCs w:val="24"/>
        </w:rPr>
      </w:pPr>
      <w:r>
        <w:rPr>
          <w:rFonts w:hint="eastAsia" w:ascii="仿宋" w:eastAsia="仿宋" w:cs="仿宋"/>
          <w:color w:val="000000"/>
          <w:sz w:val="24"/>
          <w:szCs w:val="24"/>
        </w:rPr>
        <w:t>特此承诺。</w:t>
      </w:r>
    </w:p>
    <w:p w14:paraId="189079D0">
      <w:pPr>
        <w:tabs>
          <w:tab w:val="left" w:pos="6300"/>
        </w:tabs>
        <w:snapToGrid w:val="0"/>
        <w:spacing w:line="530" w:lineRule="exact"/>
        <w:rPr>
          <w:rFonts w:ascii="仿宋" w:eastAsia="仿宋" w:cs="仿宋"/>
          <w:color w:val="000000"/>
          <w:sz w:val="24"/>
          <w:szCs w:val="24"/>
        </w:rPr>
      </w:pPr>
    </w:p>
    <w:p w14:paraId="799DEDCF">
      <w:pPr>
        <w:tabs>
          <w:tab w:val="left" w:pos="6300"/>
        </w:tabs>
        <w:snapToGrid w:val="0"/>
        <w:spacing w:line="530" w:lineRule="exact"/>
        <w:ind w:right="424" w:firstLine="570"/>
        <w:jc w:val="right"/>
        <w:rPr>
          <w:rFonts w:ascii="仿宋" w:eastAsia="仿宋" w:cs="仿宋"/>
          <w:color w:val="000000"/>
          <w:sz w:val="24"/>
          <w:szCs w:val="24"/>
        </w:rPr>
      </w:pPr>
      <w:r>
        <w:rPr>
          <w:rFonts w:hint="eastAsia" w:ascii="仿宋" w:eastAsia="仿宋" w:cs="仿宋"/>
          <w:color w:val="000000"/>
          <w:sz w:val="24"/>
          <w:szCs w:val="24"/>
        </w:rPr>
        <w:t>（供应商公章）</w:t>
      </w:r>
    </w:p>
    <w:p w14:paraId="3AB928D1">
      <w:pPr>
        <w:tabs>
          <w:tab w:val="left" w:pos="6300"/>
        </w:tabs>
        <w:snapToGrid w:val="0"/>
        <w:spacing w:line="530" w:lineRule="exact"/>
        <w:ind w:right="480" w:firstLine="570"/>
        <w:jc w:val="right"/>
        <w:rPr>
          <w:rFonts w:ascii="仿宋" w:eastAsia="仿宋" w:cs="仿宋"/>
          <w:color w:val="000000"/>
          <w:sz w:val="24"/>
          <w:szCs w:val="24"/>
        </w:rPr>
      </w:pPr>
      <w:r>
        <w:rPr>
          <w:rFonts w:hint="eastAsia" w:ascii="仿宋" w:eastAsia="仿宋" w:cs="仿宋"/>
          <w:color w:val="000000"/>
          <w:sz w:val="24"/>
          <w:szCs w:val="24"/>
        </w:rPr>
        <w:t>年   月   日</w:t>
      </w:r>
    </w:p>
    <w:p w14:paraId="6C5FB543">
      <w:pPr>
        <w:tabs>
          <w:tab w:val="left" w:pos="6300"/>
        </w:tabs>
        <w:snapToGrid w:val="0"/>
        <w:spacing w:line="500" w:lineRule="exact"/>
        <w:ind w:firstLine="560" w:firstLineChars="200"/>
        <w:rPr>
          <w:rFonts w:ascii="仿宋" w:eastAsia="仿宋" w:cs="仿宋"/>
          <w:color w:val="000000"/>
        </w:rPr>
      </w:pPr>
    </w:p>
    <w:p w14:paraId="2EB9B54A">
      <w:pPr>
        <w:tabs>
          <w:tab w:val="left" w:pos="6300"/>
        </w:tabs>
        <w:snapToGrid w:val="0"/>
        <w:spacing w:line="500" w:lineRule="exact"/>
        <w:ind w:firstLine="560" w:firstLineChars="200"/>
        <w:rPr>
          <w:rFonts w:ascii="仿宋" w:eastAsia="仿宋" w:cs="仿宋"/>
          <w:color w:val="000000"/>
        </w:rPr>
      </w:pPr>
    </w:p>
    <w:p w14:paraId="256CABBB">
      <w:pPr>
        <w:tabs>
          <w:tab w:val="left" w:pos="6300"/>
        </w:tabs>
        <w:snapToGrid w:val="0"/>
        <w:spacing w:line="500" w:lineRule="exact"/>
        <w:ind w:firstLine="560" w:firstLineChars="200"/>
        <w:rPr>
          <w:rFonts w:ascii="仿宋" w:eastAsia="仿宋" w:cs="仿宋"/>
          <w:color w:val="000000"/>
        </w:rPr>
      </w:pPr>
    </w:p>
    <w:p w14:paraId="5504E239">
      <w:pPr>
        <w:tabs>
          <w:tab w:val="left" w:pos="6300"/>
        </w:tabs>
        <w:snapToGrid w:val="0"/>
        <w:spacing w:line="500" w:lineRule="exact"/>
        <w:ind w:firstLine="560" w:firstLineChars="200"/>
        <w:rPr>
          <w:rFonts w:ascii="仿宋" w:eastAsia="仿宋" w:cs="仿宋"/>
          <w:color w:val="000000"/>
        </w:rPr>
      </w:pPr>
    </w:p>
    <w:p w14:paraId="376794E0">
      <w:pPr>
        <w:tabs>
          <w:tab w:val="left" w:pos="6300"/>
        </w:tabs>
        <w:snapToGrid w:val="0"/>
        <w:spacing w:line="500" w:lineRule="exact"/>
        <w:ind w:firstLine="560" w:firstLineChars="200"/>
        <w:rPr>
          <w:rFonts w:ascii="仿宋" w:eastAsia="仿宋" w:cs="仿宋"/>
          <w:color w:val="000000"/>
        </w:rPr>
      </w:pPr>
    </w:p>
    <w:p w14:paraId="1BC72BFF">
      <w:pPr>
        <w:tabs>
          <w:tab w:val="left" w:pos="6300"/>
        </w:tabs>
        <w:snapToGrid w:val="0"/>
        <w:spacing w:line="500" w:lineRule="exact"/>
        <w:ind w:firstLine="560" w:firstLineChars="200"/>
        <w:rPr>
          <w:rFonts w:ascii="仿宋" w:eastAsia="仿宋" w:cs="仿宋"/>
          <w:color w:val="000000"/>
        </w:rPr>
      </w:pPr>
    </w:p>
    <w:p w14:paraId="42EF8837">
      <w:pPr>
        <w:tabs>
          <w:tab w:val="left" w:pos="6300"/>
        </w:tabs>
        <w:snapToGrid w:val="0"/>
        <w:spacing w:line="500" w:lineRule="exact"/>
        <w:ind w:firstLine="560" w:firstLineChars="200"/>
        <w:rPr>
          <w:rFonts w:ascii="仿宋" w:eastAsia="仿宋" w:cs="仿宋"/>
          <w:color w:val="000000"/>
        </w:rPr>
      </w:pPr>
    </w:p>
    <w:p w14:paraId="7A4970C1">
      <w:pPr>
        <w:tabs>
          <w:tab w:val="left" w:pos="6300"/>
        </w:tabs>
        <w:snapToGrid w:val="0"/>
        <w:spacing w:line="500" w:lineRule="exact"/>
        <w:ind w:firstLine="560" w:firstLineChars="200"/>
        <w:rPr>
          <w:rFonts w:ascii="仿宋" w:eastAsia="仿宋" w:cs="仿宋"/>
          <w:color w:val="000000"/>
        </w:rPr>
      </w:pPr>
      <w:r>
        <w:rPr>
          <w:rFonts w:hint="eastAsia" w:ascii="仿宋" w:eastAsia="仿宋" w:cs="仿宋"/>
          <w:color w:val="000000"/>
        </w:rPr>
        <w:t>（五）特定资格条件证书或证明文件</w:t>
      </w:r>
    </w:p>
    <w:p w14:paraId="6E77A6F4">
      <w:pPr>
        <w:pStyle w:val="4"/>
        <w:spacing w:before="0" w:after="0" w:line="360" w:lineRule="auto"/>
        <w:rPr>
          <w:rFonts w:ascii="仿宋" w:eastAsia="仿宋" w:cs="仿宋"/>
          <w:color w:val="000000"/>
          <w:sz w:val="24"/>
          <w:szCs w:val="24"/>
        </w:rPr>
      </w:pPr>
      <w:bookmarkStart w:id="191" w:name="_Toc14422"/>
      <w:r>
        <w:rPr>
          <w:rFonts w:hint="eastAsia" w:ascii="仿宋" w:eastAsia="仿宋" w:cs="仿宋"/>
          <w:color w:val="000000"/>
        </w:rPr>
        <w:t xml:space="preserve"> </w:t>
      </w:r>
      <w:r>
        <w:rPr>
          <w:rFonts w:hint="eastAsia" w:ascii="仿宋" w:eastAsia="仿宋" w:cs="仿宋"/>
          <w:b w:val="0"/>
          <w:color w:val="000000"/>
          <w:sz w:val="28"/>
        </w:rPr>
        <w:br w:type="page"/>
      </w:r>
      <w:bookmarkStart w:id="192" w:name="_Toc1771"/>
      <w:bookmarkStart w:id="193" w:name="_Toc14647"/>
      <w:bookmarkStart w:id="194" w:name="_Toc13959"/>
      <w:bookmarkStart w:id="195" w:name="_Toc2764"/>
      <w:bookmarkStart w:id="196" w:name="_Toc2259"/>
      <w:bookmarkStart w:id="197" w:name="_Toc25241"/>
      <w:r>
        <w:rPr>
          <w:rFonts w:hint="eastAsia" w:ascii="仿宋" w:eastAsia="仿宋" w:cs="仿宋"/>
          <w:color w:val="000000"/>
          <w:sz w:val="24"/>
          <w:szCs w:val="24"/>
        </w:rPr>
        <w:t>五、其他资料</w:t>
      </w:r>
      <w:bookmarkEnd w:id="191"/>
      <w:bookmarkEnd w:id="192"/>
      <w:bookmarkEnd w:id="193"/>
      <w:bookmarkEnd w:id="194"/>
      <w:bookmarkEnd w:id="195"/>
      <w:bookmarkEnd w:id="196"/>
      <w:bookmarkEnd w:id="197"/>
    </w:p>
    <w:p w14:paraId="7F4CCECE">
      <w:pPr>
        <w:snapToGrid w:val="0"/>
        <w:spacing w:line="440" w:lineRule="exact"/>
        <w:ind w:firstLine="480" w:firstLineChars="200"/>
        <w:rPr>
          <w:rFonts w:ascii="仿宋" w:eastAsia="仿宋" w:cs="仿宋"/>
          <w:color w:val="000000"/>
          <w:sz w:val="24"/>
          <w:szCs w:val="24"/>
        </w:rPr>
      </w:pPr>
      <w:r>
        <w:rPr>
          <w:rFonts w:hint="eastAsia" w:ascii="仿宋" w:eastAsia="仿宋" w:cs="仿宋"/>
          <w:color w:val="000000"/>
          <w:sz w:val="24"/>
          <w:szCs w:val="24"/>
        </w:rPr>
        <w:t>（一）其他与项目有关的资料（自附）</w:t>
      </w:r>
    </w:p>
    <w:p w14:paraId="40A6B1E4">
      <w:pPr>
        <w:spacing w:line="360" w:lineRule="auto"/>
        <w:ind w:firstLine="480" w:firstLineChars="200"/>
        <w:rPr>
          <w:rFonts w:ascii="仿宋" w:eastAsia="仿宋" w:cs="仿宋"/>
          <w:color w:val="000000"/>
          <w:sz w:val="24"/>
          <w:szCs w:val="24"/>
        </w:rPr>
      </w:pPr>
      <w:r>
        <w:rPr>
          <w:rFonts w:hint="eastAsia" w:ascii="仿宋" w:eastAsia="仿宋" w:cs="仿宋"/>
          <w:color w:val="000000"/>
          <w:sz w:val="24"/>
          <w:szCs w:val="24"/>
        </w:rPr>
        <w:t xml:space="preserve"> </w:t>
      </w:r>
    </w:p>
    <w:p w14:paraId="560357CF">
      <w:pPr>
        <w:spacing w:line="360" w:lineRule="auto"/>
        <w:ind w:firstLine="480" w:firstLineChars="200"/>
        <w:jc w:val="center"/>
        <w:rPr>
          <w:rFonts w:ascii="仿宋" w:eastAsia="仿宋" w:cs="仿宋"/>
          <w:color w:val="000000"/>
          <w:sz w:val="24"/>
          <w:szCs w:val="24"/>
        </w:rPr>
      </w:pPr>
    </w:p>
    <w:p w14:paraId="594C9430">
      <w:pPr>
        <w:spacing w:line="360" w:lineRule="auto"/>
        <w:ind w:firstLine="480" w:firstLineChars="200"/>
        <w:jc w:val="center"/>
        <w:rPr>
          <w:rFonts w:ascii="仿宋" w:eastAsia="仿宋" w:cs="仿宋"/>
          <w:color w:val="000000"/>
          <w:sz w:val="24"/>
          <w:szCs w:val="24"/>
        </w:rPr>
      </w:pPr>
    </w:p>
    <w:p w14:paraId="69DDD62B">
      <w:pPr>
        <w:spacing w:line="360" w:lineRule="auto"/>
        <w:ind w:firstLine="480" w:firstLineChars="200"/>
        <w:jc w:val="center"/>
        <w:rPr>
          <w:rFonts w:ascii="仿宋" w:eastAsia="仿宋" w:cs="仿宋"/>
          <w:color w:val="000000"/>
          <w:sz w:val="24"/>
          <w:szCs w:val="24"/>
        </w:rPr>
      </w:pPr>
    </w:p>
    <w:p w14:paraId="7E6E1C90">
      <w:pPr>
        <w:spacing w:line="360" w:lineRule="auto"/>
        <w:ind w:firstLine="480" w:firstLineChars="200"/>
        <w:jc w:val="center"/>
        <w:rPr>
          <w:rFonts w:ascii="仿宋" w:eastAsia="仿宋" w:cs="仿宋"/>
          <w:color w:val="000000"/>
          <w:sz w:val="24"/>
          <w:szCs w:val="24"/>
        </w:rPr>
      </w:pPr>
    </w:p>
    <w:p w14:paraId="614AC48F">
      <w:pPr>
        <w:spacing w:line="360" w:lineRule="auto"/>
        <w:ind w:firstLine="480" w:firstLineChars="200"/>
        <w:jc w:val="center"/>
        <w:rPr>
          <w:rFonts w:ascii="仿宋" w:eastAsia="仿宋" w:cs="仿宋"/>
          <w:color w:val="000000"/>
          <w:sz w:val="24"/>
          <w:szCs w:val="24"/>
        </w:rPr>
      </w:pPr>
    </w:p>
    <w:p w14:paraId="0C6392B8">
      <w:pPr>
        <w:spacing w:line="360" w:lineRule="auto"/>
        <w:ind w:firstLine="480" w:firstLineChars="200"/>
        <w:jc w:val="center"/>
        <w:rPr>
          <w:rFonts w:ascii="仿宋" w:eastAsia="仿宋" w:cs="仿宋"/>
          <w:color w:val="000000"/>
          <w:sz w:val="24"/>
          <w:szCs w:val="24"/>
        </w:rPr>
      </w:pPr>
    </w:p>
    <w:p w14:paraId="63005E7B">
      <w:pPr>
        <w:spacing w:line="360" w:lineRule="auto"/>
        <w:ind w:firstLine="480" w:firstLineChars="200"/>
        <w:jc w:val="center"/>
        <w:rPr>
          <w:rFonts w:ascii="仿宋" w:eastAsia="仿宋" w:cs="仿宋"/>
          <w:color w:val="000000"/>
          <w:sz w:val="24"/>
          <w:szCs w:val="24"/>
        </w:rPr>
      </w:pPr>
    </w:p>
    <w:p w14:paraId="20357305">
      <w:pPr>
        <w:spacing w:line="360" w:lineRule="auto"/>
        <w:ind w:firstLine="480" w:firstLineChars="200"/>
        <w:jc w:val="center"/>
        <w:rPr>
          <w:rFonts w:ascii="仿宋" w:eastAsia="仿宋" w:cs="仿宋"/>
          <w:color w:val="000000"/>
          <w:sz w:val="24"/>
          <w:szCs w:val="24"/>
        </w:rPr>
      </w:pPr>
    </w:p>
    <w:p w14:paraId="3D8A5498">
      <w:pPr>
        <w:spacing w:line="360" w:lineRule="auto"/>
        <w:ind w:firstLine="480" w:firstLineChars="200"/>
        <w:jc w:val="center"/>
        <w:rPr>
          <w:rFonts w:ascii="仿宋" w:eastAsia="仿宋" w:cs="仿宋"/>
          <w:color w:val="000000"/>
          <w:sz w:val="24"/>
          <w:szCs w:val="24"/>
        </w:rPr>
      </w:pPr>
    </w:p>
    <w:p w14:paraId="7EDC1385">
      <w:pPr>
        <w:spacing w:line="360" w:lineRule="auto"/>
        <w:ind w:firstLine="480" w:firstLineChars="200"/>
        <w:jc w:val="center"/>
        <w:rPr>
          <w:rFonts w:ascii="仿宋" w:eastAsia="仿宋" w:cs="仿宋"/>
          <w:color w:val="000000"/>
          <w:sz w:val="24"/>
          <w:szCs w:val="24"/>
        </w:rPr>
      </w:pPr>
    </w:p>
    <w:p w14:paraId="5BE5E062">
      <w:pPr>
        <w:spacing w:line="360" w:lineRule="auto"/>
        <w:ind w:firstLine="480" w:firstLineChars="200"/>
        <w:jc w:val="center"/>
        <w:rPr>
          <w:rFonts w:ascii="仿宋" w:eastAsia="仿宋" w:cs="仿宋"/>
          <w:color w:val="000000"/>
          <w:sz w:val="24"/>
          <w:szCs w:val="24"/>
        </w:rPr>
      </w:pPr>
    </w:p>
    <w:p w14:paraId="1CDDEE3D">
      <w:pPr>
        <w:spacing w:line="360" w:lineRule="auto"/>
        <w:ind w:firstLine="480" w:firstLineChars="200"/>
        <w:jc w:val="center"/>
        <w:rPr>
          <w:rFonts w:ascii="仿宋" w:eastAsia="仿宋" w:cs="仿宋"/>
          <w:color w:val="000000"/>
          <w:sz w:val="24"/>
          <w:szCs w:val="24"/>
        </w:rPr>
      </w:pPr>
    </w:p>
    <w:p w14:paraId="09095D73">
      <w:pPr>
        <w:spacing w:line="360" w:lineRule="auto"/>
        <w:ind w:firstLine="480" w:firstLineChars="200"/>
        <w:jc w:val="center"/>
        <w:rPr>
          <w:rFonts w:ascii="仿宋" w:eastAsia="仿宋" w:cs="仿宋"/>
          <w:color w:val="000000"/>
          <w:sz w:val="24"/>
          <w:szCs w:val="24"/>
        </w:rPr>
      </w:pPr>
    </w:p>
    <w:p w14:paraId="4752BC99">
      <w:pPr>
        <w:spacing w:line="360" w:lineRule="auto"/>
        <w:ind w:firstLine="480" w:firstLineChars="200"/>
        <w:jc w:val="center"/>
        <w:rPr>
          <w:rFonts w:ascii="仿宋" w:eastAsia="仿宋" w:cs="仿宋"/>
          <w:color w:val="000000"/>
          <w:sz w:val="24"/>
          <w:szCs w:val="24"/>
        </w:rPr>
      </w:pPr>
    </w:p>
    <w:p w14:paraId="4C1A1FC9">
      <w:pPr>
        <w:spacing w:line="360" w:lineRule="auto"/>
        <w:ind w:firstLine="480" w:firstLineChars="200"/>
        <w:jc w:val="center"/>
        <w:rPr>
          <w:rFonts w:ascii="仿宋" w:eastAsia="仿宋" w:cs="仿宋"/>
          <w:color w:val="000000"/>
          <w:sz w:val="24"/>
          <w:szCs w:val="24"/>
        </w:rPr>
      </w:pPr>
    </w:p>
    <w:p w14:paraId="21423292">
      <w:pPr>
        <w:spacing w:line="360" w:lineRule="auto"/>
        <w:ind w:firstLine="480" w:firstLineChars="200"/>
        <w:jc w:val="center"/>
        <w:rPr>
          <w:rFonts w:ascii="仿宋" w:eastAsia="仿宋" w:cs="仿宋"/>
          <w:color w:val="000000"/>
          <w:sz w:val="24"/>
          <w:szCs w:val="24"/>
        </w:rPr>
      </w:pPr>
      <w:r>
        <w:rPr>
          <w:rFonts w:hint="eastAsia" w:ascii="仿宋" w:eastAsia="仿宋" w:cs="仿宋"/>
          <w:color w:val="000000"/>
          <w:sz w:val="24"/>
          <w:szCs w:val="24"/>
        </w:rPr>
        <w:t>（结束）</w:t>
      </w:r>
    </w:p>
    <w:p w14:paraId="039AC8A2">
      <w:pPr>
        <w:jc w:val="left"/>
        <w:rPr>
          <w:rFonts w:ascii="仿宋" w:eastAsia="仿宋" w:cs="仿宋"/>
          <w:color w:val="000000"/>
          <w:sz w:val="24"/>
          <w:szCs w:val="24"/>
        </w:rPr>
      </w:pPr>
      <w:r>
        <w:rPr>
          <w:rFonts w:hint="eastAsia" w:ascii="仿宋" w:eastAsia="仿宋" w:cs="仿宋"/>
          <w:color w:val="000000"/>
          <w:sz w:val="24"/>
          <w:szCs w:val="24"/>
        </w:rPr>
        <w:br w:type="page"/>
      </w:r>
      <w:r>
        <w:rPr>
          <w:rFonts w:hint="eastAsia" w:ascii="仿宋" w:eastAsia="仿宋" w:cs="仿宋"/>
          <w:b/>
          <w:bCs/>
          <w:color w:val="000000"/>
          <w:sz w:val="44"/>
          <w:szCs w:val="44"/>
        </w:rPr>
        <w:t>附件：</w:t>
      </w:r>
    </w:p>
    <w:p w14:paraId="640FAE2A">
      <w:pPr>
        <w:jc w:val="center"/>
        <w:rPr>
          <w:rFonts w:ascii="仿宋" w:eastAsia="仿宋" w:cs="仿宋"/>
          <w:b/>
          <w:bCs/>
          <w:color w:val="000000"/>
          <w:sz w:val="44"/>
          <w:szCs w:val="44"/>
        </w:rPr>
      </w:pPr>
      <w:r>
        <w:rPr>
          <w:rFonts w:hint="eastAsia" w:ascii="仿宋" w:eastAsia="仿宋" w:cs="仿宋"/>
          <w:b/>
          <w:bCs/>
          <w:color w:val="000000"/>
          <w:sz w:val="44"/>
          <w:szCs w:val="44"/>
        </w:rPr>
        <w:t>竞争性比选文件登记表</w:t>
      </w:r>
    </w:p>
    <w:p w14:paraId="48996DC1">
      <w:pPr>
        <w:jc w:val="left"/>
        <w:rPr>
          <w:rFonts w:ascii="仿宋" w:eastAsia="仿宋" w:cs="仿宋"/>
          <w:b/>
          <w:bCs/>
          <w:color w:val="000000"/>
          <w:spacing w:val="40"/>
        </w:rPr>
      </w:pPr>
    </w:p>
    <w:tbl>
      <w:tblPr>
        <w:tblStyle w:val="60"/>
        <w:tblW w:w="932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1896"/>
        <w:gridCol w:w="1260"/>
        <w:gridCol w:w="4410"/>
      </w:tblGrid>
      <w:tr w14:paraId="072C8D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756" w:type="dxa"/>
            <w:tcBorders>
              <w:tl2br w:val="nil"/>
              <w:tr2bl w:val="nil"/>
            </w:tcBorders>
            <w:vAlign w:val="center"/>
          </w:tcPr>
          <w:p w14:paraId="41145F8D">
            <w:pPr>
              <w:jc w:val="center"/>
              <w:rPr>
                <w:rFonts w:ascii="仿宋" w:eastAsia="仿宋" w:cs="仿宋"/>
                <w:color w:val="000000"/>
                <w:szCs w:val="28"/>
              </w:rPr>
            </w:pPr>
            <w:r>
              <w:rPr>
                <w:rFonts w:hint="eastAsia" w:ascii="仿宋" w:eastAsia="仿宋" w:cs="仿宋"/>
                <w:color w:val="000000"/>
                <w:szCs w:val="28"/>
              </w:rPr>
              <w:t>项目编号</w:t>
            </w:r>
          </w:p>
        </w:tc>
        <w:tc>
          <w:tcPr>
            <w:tcW w:w="7566" w:type="dxa"/>
            <w:gridSpan w:val="3"/>
            <w:tcBorders>
              <w:tl2br w:val="nil"/>
              <w:tr2bl w:val="nil"/>
            </w:tcBorders>
            <w:vAlign w:val="center"/>
          </w:tcPr>
          <w:p w14:paraId="45A28747">
            <w:pPr>
              <w:jc w:val="center"/>
              <w:rPr>
                <w:rFonts w:ascii="仿宋" w:eastAsia="仿宋" w:cs="仿宋"/>
                <w:color w:val="000000"/>
                <w:szCs w:val="28"/>
              </w:rPr>
            </w:pPr>
            <w:r>
              <w:rPr>
                <w:rFonts w:hint="eastAsia" w:ascii="仿宋" w:eastAsia="仿宋" w:cs="仿宋"/>
                <w:color w:val="000000"/>
                <w:szCs w:val="28"/>
              </w:rPr>
              <w:t>/</w:t>
            </w:r>
          </w:p>
        </w:tc>
      </w:tr>
      <w:tr w14:paraId="53FD24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756" w:type="dxa"/>
            <w:tcBorders>
              <w:tl2br w:val="nil"/>
              <w:tr2bl w:val="nil"/>
            </w:tcBorders>
            <w:vAlign w:val="center"/>
          </w:tcPr>
          <w:p w14:paraId="534037FD">
            <w:pPr>
              <w:jc w:val="center"/>
              <w:rPr>
                <w:rFonts w:ascii="仿宋" w:eastAsia="仿宋" w:cs="仿宋"/>
                <w:color w:val="000000"/>
                <w:szCs w:val="28"/>
              </w:rPr>
            </w:pPr>
            <w:r>
              <w:rPr>
                <w:rFonts w:hint="eastAsia" w:ascii="仿宋" w:eastAsia="仿宋" w:cs="仿宋"/>
                <w:color w:val="000000"/>
                <w:szCs w:val="28"/>
              </w:rPr>
              <w:t>项目名称</w:t>
            </w:r>
          </w:p>
        </w:tc>
        <w:tc>
          <w:tcPr>
            <w:tcW w:w="7566" w:type="dxa"/>
            <w:gridSpan w:val="3"/>
            <w:tcBorders>
              <w:tl2br w:val="nil"/>
              <w:tr2bl w:val="nil"/>
            </w:tcBorders>
            <w:vAlign w:val="center"/>
          </w:tcPr>
          <w:p w14:paraId="61B0BADA">
            <w:pPr>
              <w:jc w:val="center"/>
              <w:rPr>
                <w:rFonts w:ascii="仿宋" w:eastAsia="仿宋" w:cs="仿宋"/>
                <w:color w:val="000000"/>
                <w:szCs w:val="28"/>
              </w:rPr>
            </w:pPr>
          </w:p>
        </w:tc>
      </w:tr>
      <w:tr w14:paraId="5DB38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756" w:type="dxa"/>
            <w:tcBorders>
              <w:tl2br w:val="nil"/>
              <w:tr2bl w:val="nil"/>
            </w:tcBorders>
            <w:vAlign w:val="center"/>
          </w:tcPr>
          <w:p w14:paraId="31608F50">
            <w:pPr>
              <w:jc w:val="center"/>
              <w:rPr>
                <w:rFonts w:ascii="仿宋" w:eastAsia="仿宋" w:cs="仿宋"/>
                <w:color w:val="000000"/>
                <w:szCs w:val="28"/>
              </w:rPr>
            </w:pPr>
            <w:r>
              <w:rPr>
                <w:rFonts w:hint="eastAsia" w:ascii="仿宋" w:eastAsia="仿宋" w:cs="仿宋"/>
                <w:color w:val="000000"/>
                <w:szCs w:val="28"/>
              </w:rPr>
              <w:t>供应商名称</w:t>
            </w:r>
          </w:p>
        </w:tc>
        <w:tc>
          <w:tcPr>
            <w:tcW w:w="7566" w:type="dxa"/>
            <w:gridSpan w:val="3"/>
            <w:tcBorders>
              <w:tl2br w:val="nil"/>
              <w:tr2bl w:val="nil"/>
            </w:tcBorders>
            <w:vAlign w:val="bottom"/>
          </w:tcPr>
          <w:p w14:paraId="6066AACE">
            <w:pPr>
              <w:wordWrap w:val="0"/>
              <w:jc w:val="right"/>
              <w:rPr>
                <w:rFonts w:ascii="仿宋" w:eastAsia="仿宋" w:cs="仿宋"/>
                <w:color w:val="000000"/>
                <w:szCs w:val="28"/>
              </w:rPr>
            </w:pPr>
            <w:r>
              <w:rPr>
                <w:rFonts w:hint="eastAsia" w:ascii="仿宋" w:eastAsia="仿宋" w:cs="仿宋"/>
                <w:color w:val="000000"/>
                <w:szCs w:val="28"/>
              </w:rPr>
              <w:t xml:space="preserve"> </w:t>
            </w:r>
          </w:p>
        </w:tc>
      </w:tr>
      <w:tr w14:paraId="0C47EF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756" w:type="dxa"/>
            <w:tcBorders>
              <w:tl2br w:val="nil"/>
              <w:tr2bl w:val="nil"/>
            </w:tcBorders>
            <w:vAlign w:val="center"/>
          </w:tcPr>
          <w:p w14:paraId="4BCBF59F">
            <w:pPr>
              <w:jc w:val="center"/>
              <w:rPr>
                <w:rFonts w:ascii="仿宋" w:eastAsia="仿宋" w:cs="仿宋"/>
                <w:color w:val="000000"/>
                <w:szCs w:val="28"/>
              </w:rPr>
            </w:pPr>
            <w:r>
              <w:rPr>
                <w:rFonts w:hint="eastAsia" w:ascii="仿宋" w:eastAsia="仿宋" w:cs="仿宋"/>
                <w:color w:val="000000"/>
                <w:szCs w:val="28"/>
              </w:rPr>
              <w:t>联系人</w:t>
            </w:r>
          </w:p>
        </w:tc>
        <w:tc>
          <w:tcPr>
            <w:tcW w:w="1896" w:type="dxa"/>
            <w:tcBorders>
              <w:tl2br w:val="nil"/>
              <w:tr2bl w:val="nil"/>
            </w:tcBorders>
            <w:vAlign w:val="center"/>
          </w:tcPr>
          <w:p w14:paraId="6A9AA0F6">
            <w:pPr>
              <w:jc w:val="left"/>
              <w:rPr>
                <w:rFonts w:ascii="仿宋" w:eastAsia="仿宋" w:cs="仿宋"/>
                <w:color w:val="000000"/>
                <w:szCs w:val="28"/>
              </w:rPr>
            </w:pPr>
          </w:p>
        </w:tc>
        <w:tc>
          <w:tcPr>
            <w:tcW w:w="1260" w:type="dxa"/>
            <w:tcBorders>
              <w:tl2br w:val="nil"/>
              <w:tr2bl w:val="nil"/>
            </w:tcBorders>
            <w:vAlign w:val="center"/>
          </w:tcPr>
          <w:p w14:paraId="491DF327">
            <w:pPr>
              <w:jc w:val="left"/>
              <w:rPr>
                <w:rFonts w:ascii="仿宋" w:eastAsia="仿宋" w:cs="仿宋"/>
                <w:color w:val="000000"/>
                <w:szCs w:val="28"/>
              </w:rPr>
            </w:pPr>
            <w:r>
              <w:rPr>
                <w:rFonts w:hint="eastAsia" w:ascii="仿宋" w:eastAsia="仿宋" w:cs="仿宋"/>
                <w:color w:val="000000"/>
                <w:szCs w:val="28"/>
              </w:rPr>
              <w:t>手机</w:t>
            </w:r>
          </w:p>
        </w:tc>
        <w:tc>
          <w:tcPr>
            <w:tcW w:w="4410" w:type="dxa"/>
            <w:tcBorders>
              <w:tl2br w:val="nil"/>
              <w:tr2bl w:val="nil"/>
            </w:tcBorders>
            <w:vAlign w:val="center"/>
          </w:tcPr>
          <w:p w14:paraId="1D060DB1">
            <w:pPr>
              <w:jc w:val="left"/>
              <w:rPr>
                <w:rFonts w:ascii="仿宋" w:eastAsia="仿宋" w:cs="仿宋"/>
                <w:color w:val="000000"/>
                <w:szCs w:val="28"/>
              </w:rPr>
            </w:pPr>
          </w:p>
        </w:tc>
      </w:tr>
      <w:tr w14:paraId="042603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56" w:type="dxa"/>
            <w:tcBorders>
              <w:tl2br w:val="nil"/>
              <w:tr2bl w:val="nil"/>
            </w:tcBorders>
            <w:vAlign w:val="center"/>
          </w:tcPr>
          <w:p w14:paraId="3EC3B344">
            <w:pPr>
              <w:jc w:val="center"/>
              <w:rPr>
                <w:rFonts w:ascii="仿宋" w:eastAsia="仿宋" w:cs="仿宋"/>
                <w:color w:val="000000"/>
                <w:szCs w:val="28"/>
              </w:rPr>
            </w:pPr>
            <w:r>
              <w:rPr>
                <w:rFonts w:hint="eastAsia" w:ascii="仿宋" w:eastAsia="仿宋" w:cs="仿宋"/>
                <w:color w:val="000000"/>
                <w:szCs w:val="28"/>
              </w:rPr>
              <w:t>办公电话</w:t>
            </w:r>
          </w:p>
        </w:tc>
        <w:tc>
          <w:tcPr>
            <w:tcW w:w="1896" w:type="dxa"/>
            <w:tcBorders>
              <w:tl2br w:val="nil"/>
              <w:tr2bl w:val="nil"/>
            </w:tcBorders>
            <w:vAlign w:val="center"/>
          </w:tcPr>
          <w:p w14:paraId="74C1209A">
            <w:pPr>
              <w:jc w:val="left"/>
              <w:rPr>
                <w:rFonts w:ascii="仿宋" w:eastAsia="仿宋" w:cs="仿宋"/>
                <w:color w:val="000000"/>
                <w:szCs w:val="28"/>
              </w:rPr>
            </w:pPr>
          </w:p>
        </w:tc>
        <w:tc>
          <w:tcPr>
            <w:tcW w:w="1260" w:type="dxa"/>
            <w:tcBorders>
              <w:tl2br w:val="nil"/>
              <w:tr2bl w:val="nil"/>
            </w:tcBorders>
            <w:vAlign w:val="center"/>
          </w:tcPr>
          <w:p w14:paraId="300C992D">
            <w:pPr>
              <w:jc w:val="left"/>
              <w:rPr>
                <w:rFonts w:ascii="仿宋" w:eastAsia="仿宋" w:cs="仿宋"/>
                <w:color w:val="000000"/>
                <w:szCs w:val="28"/>
              </w:rPr>
            </w:pPr>
            <w:r>
              <w:rPr>
                <w:rFonts w:hint="eastAsia" w:ascii="仿宋" w:eastAsia="仿宋" w:cs="仿宋"/>
                <w:color w:val="000000"/>
                <w:szCs w:val="28"/>
              </w:rPr>
              <w:t>传真</w:t>
            </w:r>
          </w:p>
        </w:tc>
        <w:tc>
          <w:tcPr>
            <w:tcW w:w="4410" w:type="dxa"/>
            <w:tcBorders>
              <w:tl2br w:val="nil"/>
              <w:tr2bl w:val="nil"/>
            </w:tcBorders>
            <w:vAlign w:val="center"/>
          </w:tcPr>
          <w:p w14:paraId="6E5D161B">
            <w:pPr>
              <w:jc w:val="left"/>
              <w:rPr>
                <w:rFonts w:ascii="仿宋" w:eastAsia="仿宋" w:cs="仿宋"/>
                <w:color w:val="000000"/>
                <w:szCs w:val="28"/>
              </w:rPr>
            </w:pPr>
          </w:p>
        </w:tc>
      </w:tr>
      <w:tr w14:paraId="589E3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756" w:type="dxa"/>
            <w:tcBorders>
              <w:tl2br w:val="nil"/>
              <w:tr2bl w:val="nil"/>
            </w:tcBorders>
            <w:vAlign w:val="center"/>
          </w:tcPr>
          <w:p w14:paraId="41721163">
            <w:pPr>
              <w:jc w:val="center"/>
              <w:rPr>
                <w:rFonts w:ascii="仿宋" w:eastAsia="仿宋" w:cs="仿宋"/>
                <w:color w:val="000000"/>
                <w:szCs w:val="28"/>
              </w:rPr>
            </w:pPr>
            <w:r>
              <w:rPr>
                <w:rFonts w:hint="eastAsia" w:ascii="仿宋" w:eastAsia="仿宋" w:cs="仿宋"/>
                <w:color w:val="000000"/>
                <w:szCs w:val="28"/>
              </w:rPr>
              <w:t>E-mail</w:t>
            </w:r>
          </w:p>
        </w:tc>
        <w:tc>
          <w:tcPr>
            <w:tcW w:w="7566" w:type="dxa"/>
            <w:gridSpan w:val="3"/>
            <w:tcBorders>
              <w:tl2br w:val="nil"/>
              <w:tr2bl w:val="nil"/>
            </w:tcBorders>
            <w:vAlign w:val="center"/>
          </w:tcPr>
          <w:p w14:paraId="5011DED4">
            <w:pPr>
              <w:jc w:val="left"/>
              <w:rPr>
                <w:rFonts w:ascii="仿宋" w:eastAsia="仿宋" w:cs="仿宋"/>
                <w:color w:val="000000"/>
                <w:szCs w:val="28"/>
              </w:rPr>
            </w:pPr>
          </w:p>
        </w:tc>
      </w:tr>
      <w:tr w14:paraId="32772B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756" w:type="dxa"/>
            <w:tcBorders>
              <w:tl2br w:val="nil"/>
              <w:tr2bl w:val="nil"/>
            </w:tcBorders>
            <w:vAlign w:val="center"/>
          </w:tcPr>
          <w:p w14:paraId="48FE2BAA">
            <w:pPr>
              <w:jc w:val="center"/>
              <w:rPr>
                <w:rFonts w:ascii="仿宋" w:eastAsia="仿宋" w:cs="仿宋"/>
                <w:color w:val="000000"/>
                <w:szCs w:val="28"/>
              </w:rPr>
            </w:pPr>
            <w:r>
              <w:rPr>
                <w:rFonts w:hint="eastAsia" w:ascii="仿宋" w:eastAsia="仿宋" w:cs="仿宋"/>
                <w:color w:val="000000"/>
                <w:szCs w:val="28"/>
              </w:rPr>
              <w:t>单位地址</w:t>
            </w:r>
          </w:p>
        </w:tc>
        <w:tc>
          <w:tcPr>
            <w:tcW w:w="7566" w:type="dxa"/>
            <w:gridSpan w:val="3"/>
            <w:tcBorders>
              <w:tl2br w:val="nil"/>
              <w:tr2bl w:val="nil"/>
            </w:tcBorders>
            <w:vAlign w:val="center"/>
          </w:tcPr>
          <w:p w14:paraId="59DDF119">
            <w:pPr>
              <w:jc w:val="left"/>
              <w:rPr>
                <w:rFonts w:ascii="仿宋" w:eastAsia="仿宋" w:cs="仿宋"/>
                <w:color w:val="000000"/>
                <w:szCs w:val="28"/>
              </w:rPr>
            </w:pPr>
          </w:p>
        </w:tc>
      </w:tr>
      <w:tr w14:paraId="5B2F3C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9322" w:type="dxa"/>
            <w:gridSpan w:val="4"/>
            <w:tcBorders>
              <w:tl2br w:val="nil"/>
              <w:tr2bl w:val="nil"/>
            </w:tcBorders>
            <w:vAlign w:val="center"/>
          </w:tcPr>
          <w:p w14:paraId="20D9B631">
            <w:pPr>
              <w:jc w:val="center"/>
              <w:rPr>
                <w:rFonts w:ascii="仿宋" w:eastAsia="仿宋" w:cs="仿宋"/>
                <w:color w:val="000000"/>
                <w:szCs w:val="28"/>
              </w:rPr>
            </w:pPr>
            <w:r>
              <w:rPr>
                <w:rFonts w:hint="eastAsia" w:ascii="仿宋" w:eastAsia="仿宋" w:cs="仿宋"/>
                <w:color w:val="000000"/>
                <w:szCs w:val="28"/>
              </w:rPr>
              <w:t>竞争性比选文件提供期限：同第一篇采购邀请书</w:t>
            </w:r>
          </w:p>
        </w:tc>
      </w:tr>
      <w:tr w14:paraId="22FEAE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3E32193A">
            <w:pPr>
              <w:jc w:val="center"/>
              <w:rPr>
                <w:rFonts w:ascii="仿宋" w:eastAsia="仿宋" w:cs="仿宋"/>
                <w:color w:val="000000"/>
                <w:szCs w:val="28"/>
              </w:rPr>
            </w:pPr>
            <w:r>
              <w:rPr>
                <w:rFonts w:hint="eastAsia" w:ascii="仿宋" w:eastAsia="仿宋" w:cs="仿宋"/>
                <w:color w:val="000000"/>
                <w:szCs w:val="28"/>
              </w:rPr>
              <w:t>分包号及分包名称（如无分包，则不用填写）</w:t>
            </w:r>
          </w:p>
        </w:tc>
      </w:tr>
      <w:tr w14:paraId="2748C8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1F7A061A">
            <w:pPr>
              <w:jc w:val="center"/>
              <w:rPr>
                <w:rFonts w:ascii="仿宋" w:eastAsia="仿宋" w:cs="仿宋"/>
                <w:color w:val="000000"/>
                <w:szCs w:val="28"/>
              </w:rPr>
            </w:pPr>
            <w:r>
              <w:rPr>
                <w:rFonts w:hint="eastAsia" w:ascii="仿宋" w:eastAsia="仿宋" w:cs="仿宋"/>
                <w:color w:val="000000"/>
                <w:szCs w:val="28"/>
              </w:rPr>
              <w:t>/</w:t>
            </w:r>
          </w:p>
        </w:tc>
      </w:tr>
      <w:tr w14:paraId="7AAFA7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2E407AB1">
            <w:pPr>
              <w:jc w:val="left"/>
              <w:rPr>
                <w:rFonts w:ascii="仿宋" w:eastAsia="仿宋" w:cs="仿宋"/>
                <w:color w:val="000000"/>
                <w:szCs w:val="28"/>
              </w:rPr>
            </w:pPr>
          </w:p>
        </w:tc>
      </w:tr>
      <w:tr w14:paraId="797954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3FC81278">
            <w:pPr>
              <w:jc w:val="left"/>
              <w:rPr>
                <w:rFonts w:ascii="仿宋" w:eastAsia="仿宋" w:cs="仿宋"/>
                <w:color w:val="000000"/>
                <w:sz w:val="30"/>
                <w:szCs w:val="30"/>
              </w:rPr>
            </w:pPr>
          </w:p>
        </w:tc>
      </w:tr>
      <w:tr w14:paraId="132462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3E9FCA65">
            <w:pPr>
              <w:jc w:val="left"/>
              <w:rPr>
                <w:rFonts w:ascii="仿宋" w:eastAsia="仿宋" w:cs="仿宋"/>
                <w:color w:val="000000"/>
                <w:sz w:val="30"/>
                <w:szCs w:val="30"/>
              </w:rPr>
            </w:pPr>
          </w:p>
        </w:tc>
      </w:tr>
      <w:tr w14:paraId="4CF2AF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322" w:type="dxa"/>
            <w:gridSpan w:val="4"/>
            <w:tcBorders>
              <w:tl2br w:val="nil"/>
              <w:tr2bl w:val="nil"/>
            </w:tcBorders>
            <w:vAlign w:val="center"/>
          </w:tcPr>
          <w:p w14:paraId="75E0D25A">
            <w:pPr>
              <w:jc w:val="left"/>
              <w:rPr>
                <w:rFonts w:ascii="仿宋" w:eastAsia="仿宋" w:cs="仿宋"/>
                <w:color w:val="000000"/>
                <w:sz w:val="30"/>
                <w:szCs w:val="30"/>
              </w:rPr>
            </w:pPr>
          </w:p>
        </w:tc>
      </w:tr>
      <w:tr w14:paraId="10BCD2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9322" w:type="dxa"/>
            <w:gridSpan w:val="4"/>
            <w:tcBorders>
              <w:tl2br w:val="nil"/>
              <w:tr2bl w:val="nil"/>
            </w:tcBorders>
            <w:vAlign w:val="center"/>
          </w:tcPr>
          <w:p w14:paraId="15559EE1">
            <w:pPr>
              <w:jc w:val="left"/>
              <w:rPr>
                <w:rFonts w:ascii="仿宋" w:eastAsia="仿宋" w:cs="仿宋"/>
                <w:color w:val="000000"/>
                <w:sz w:val="30"/>
                <w:szCs w:val="30"/>
              </w:rPr>
            </w:pPr>
          </w:p>
        </w:tc>
      </w:tr>
    </w:tbl>
    <w:p w14:paraId="36EF59F0">
      <w:pPr>
        <w:pStyle w:val="56"/>
        <w:jc w:val="both"/>
        <w:rPr>
          <w:rFonts w:ascii="仿宋" w:eastAsia="仿宋" w:cs="仿宋"/>
          <w:color w:val="000000"/>
          <w:lang w:eastAsia="zh-CN"/>
        </w:rPr>
      </w:pPr>
    </w:p>
    <w:p w14:paraId="175A1BC4">
      <w:pPr>
        <w:spacing w:line="360" w:lineRule="auto"/>
        <w:ind w:firstLine="560" w:firstLineChars="200"/>
        <w:jc w:val="center"/>
        <w:rPr>
          <w:rFonts w:ascii="仿宋" w:eastAsia="仿宋" w:cs="仿宋"/>
          <w:color w:val="000000"/>
        </w:rPr>
      </w:pPr>
    </w:p>
    <w:sectPr>
      <w:headerReference r:id="rId11" w:type="default"/>
      <w:footerReference r:id="rId12" w:type="default"/>
      <w:pgSz w:w="11907" w:h="16840"/>
      <w:pgMar w:top="1134" w:right="1191" w:bottom="1134" w:left="1304" w:header="851" w:footer="992" w:gutter="0"/>
      <w:pgNumType w:fmt="numberInDash"/>
      <w:cols w:space="720" w:num="1"/>
      <w:docGrid w:linePitch="380" w:charSpace="-57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宋体"/>
    <w:panose1 w:val="00000000000000000000"/>
    <w:charset w:val="86"/>
    <w:family w:val="modern"/>
    <w:pitch w:val="default"/>
    <w:sig w:usb0="00000000" w:usb1="00000000" w:usb2="00000010" w:usb3="00000000" w:csb0="00040000" w:csb1="00000000"/>
  </w:font>
  <w:font w:name="Noto Sans Mono CJK JP Bold">
    <w:altName w:val="Calibri"/>
    <w:panose1 w:val="00000000000000000000"/>
    <w:charset w:val="00"/>
    <w:family w:val="swiss"/>
    <w:pitch w:val="default"/>
    <w:sig w:usb0="00000000" w:usb1="0000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D9794">
    <w:pPr>
      <w:pStyle w:val="35"/>
      <w:framePr w:wrap="around" w:vAnchor="text" w:hAnchor="margin" w:xAlign="center" w:y="1"/>
      <w:jc w:val="center"/>
      <w:rPr>
        <w:rStyle w:val="63"/>
        <w:rFonts w:ascii="宋体"/>
        <w:sz w:val="21"/>
        <w:szCs w:val="21"/>
      </w:rPr>
    </w:pPr>
    <w:r>
      <w:rPr>
        <w:rStyle w:val="63"/>
        <w:rFonts w:ascii="宋体"/>
      </w:rPr>
      <w:fldChar w:fldCharType="begin"/>
    </w:r>
    <w:r>
      <w:rPr>
        <w:rStyle w:val="63"/>
        <w:rFonts w:ascii="宋体"/>
        <w:sz w:val="21"/>
        <w:szCs w:val="21"/>
      </w:rPr>
      <w:instrText xml:space="preserve">PAGE  </w:instrText>
    </w:r>
    <w:r>
      <w:rPr>
        <w:rFonts w:ascii="宋体"/>
        <w:sz w:val="21"/>
        <w:szCs w:val="21"/>
      </w:rPr>
      <w:fldChar w:fldCharType="separate"/>
    </w:r>
    <w:r>
      <w:rPr>
        <w:rStyle w:val="63"/>
        <w:rFonts w:ascii="宋体"/>
        <w:sz w:val="21"/>
        <w:szCs w:val="21"/>
      </w:rPr>
      <w:t>- 2 -</w:t>
    </w:r>
    <w:r>
      <w:rPr>
        <w:rFonts w:ascii="宋体"/>
        <w:sz w:val="21"/>
        <w:szCs w:val="21"/>
      </w:rPr>
      <w:fldChar w:fldCharType="end"/>
    </w:r>
  </w:p>
  <w:p w14:paraId="509CFEED">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A1567">
    <w:pPr>
      <w:pStyle w:val="35"/>
      <w:framePr w:wrap="around" w:vAnchor="text" w:hAnchor="margin" w:xAlign="center" w:y="1"/>
      <w:rPr>
        <w:rStyle w:val="63"/>
      </w:rPr>
    </w:pPr>
    <w:r>
      <w:rPr>
        <w:rStyle w:val="63"/>
      </w:rPr>
      <w:fldChar w:fldCharType="begin"/>
    </w:r>
    <w:r>
      <w:rPr>
        <w:rStyle w:val="63"/>
      </w:rPr>
      <w:instrText xml:space="preserve">PAGE  </w:instrText>
    </w:r>
    <w:r>
      <w:fldChar w:fldCharType="separate"/>
    </w:r>
    <w:r>
      <w:t xml:space="preserve"> </w:t>
    </w:r>
    <w:r>
      <w:fldChar w:fldCharType="end"/>
    </w:r>
  </w:p>
  <w:p w14:paraId="6E7407DA">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ADBA">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- 6 -</w:t>
    </w:r>
    <w:r>
      <w:rPr>
        <w:rFonts w:asci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961DF">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- 16 -</w:t>
    </w:r>
    <w:r>
      <w:rPr>
        <w:rFonts w:ascii="宋体"/>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C3742">
    <w:pPr>
      <w:pStyle w:val="35"/>
      <w:jc w:val="center"/>
    </w:pPr>
    <w:r>
      <w:fldChar w:fldCharType="begin"/>
    </w:r>
    <w:r>
      <w:instrText xml:space="preserve"> PAGE   \* MERGEFORMAT </w:instrText>
    </w:r>
    <w:r>
      <w:fldChar w:fldCharType="separate"/>
    </w:r>
    <w:r>
      <w:rPr>
        <w:lang w:val="zh-CN"/>
      </w:rPr>
      <w:t>- 19 -</w:t>
    </w:r>
    <w:r>
      <w:fldChar w:fldCharType="end"/>
    </w:r>
  </w:p>
  <w:p w14:paraId="6460B0CC">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1E7D5">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C423E">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DD3C4">
    <w:pPr>
      <w:pStyle w:val="36"/>
      <w:ind w:firstLine="1995" w:firstLineChars="950"/>
      <w:jc w:val="both"/>
      <w:rPr>
        <w:rFonts w:ascii="方正仿宋_GBK" w:eastAsia="方正仿宋_GBK"/>
        <w:sz w:val="21"/>
        <w:szCs w:val="21"/>
      </w:rPr>
    </w:pPr>
    <w:r>
      <w:rPr>
        <w:rFonts w:hint="eastAsia" w:ascii="方正仿宋_GBK" w:eastAsia="方正仿宋_GBK"/>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8D7DC">
    <w:pPr>
      <w:pStyle w:val="36"/>
      <w:jc w:val="both"/>
      <w:rPr>
        <w:rFonts w:ascii="方正仿宋_GBK" w:eastAsia="方正仿宋_GBK"/>
        <w:sz w:val="21"/>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0667E">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tabs>
          <w:tab w:val="left" w:pos="1620"/>
        </w:tabs>
        <w:ind w:left="1620" w:hanging="360"/>
      </w:pPr>
      <w:rPr>
        <w:rFonts w:hint="default" w:ascii="Wingdings" w:hAnsi="Wingdings"/>
      </w:rPr>
    </w:lvl>
  </w:abstractNum>
  <w:abstractNum w:abstractNumId="1">
    <w:nsid w:val="B5E306ED"/>
    <w:multiLevelType w:val="multilevel"/>
    <w:tmpl w:val="B5E306ED"/>
    <w:lvl w:ilvl="0" w:tentative="0">
      <w:start w:val="1"/>
      <w:numFmt w:val="bullet"/>
      <w:pStyle w:val="160"/>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2">
    <w:nsid w:val="BF205925"/>
    <w:multiLevelType w:val="multilevel"/>
    <w:tmpl w:val="BF205925"/>
    <w:lvl w:ilvl="0" w:tentative="0">
      <w:start w:val="1"/>
      <w:numFmt w:val="upperLetter"/>
      <w:pStyle w:val="243"/>
      <w:suff w:val="nothing"/>
      <w:lvlText w:val="附　录　%1"/>
      <w:lvlJc w:val="left"/>
      <w:pPr>
        <w:tabs>
          <w:tab w:val="left" w:pos="0"/>
        </w:tabs>
        <w:ind w:left="0" w:firstLine="0"/>
      </w:pPr>
      <w:rPr>
        <w:rFonts w:hint="eastAsia" w:ascii="黑体" w:hAnsi="黑体" w:eastAsia="黑体"/>
        <w:b w:val="0"/>
        <w:i w:val="0"/>
        <w:sz w:val="21"/>
      </w:rPr>
    </w:lvl>
    <w:lvl w:ilvl="1" w:tentative="0">
      <w:start w:val="1"/>
      <w:numFmt w:val="decimal"/>
      <w:pStyle w:val="140"/>
      <w:suff w:val="nothing"/>
      <w:lvlText w:val="%1.%2　"/>
      <w:lvlJc w:val="left"/>
      <w:pPr>
        <w:tabs>
          <w:tab w:val="left" w:pos="0"/>
        </w:tabs>
        <w:ind w:left="210" w:firstLine="0"/>
      </w:pPr>
      <w:rPr>
        <w:rFonts w:hint="eastAsia" w:ascii="黑体" w:hAnsi="黑体" w:eastAsia="黑体"/>
        <w:b w:val="0"/>
        <w:i w:val="0"/>
        <w:snapToGrid/>
        <w:spacing w:val="0"/>
        <w:w w:val="100"/>
        <w:kern w:val="21"/>
        <w:sz w:val="21"/>
      </w:rPr>
    </w:lvl>
    <w:lvl w:ilvl="2" w:tentative="0">
      <w:start w:val="1"/>
      <w:numFmt w:val="decimal"/>
      <w:suff w:val="nothing"/>
      <w:lvlText w:val="%1.%2.%3　"/>
      <w:lvlJc w:val="left"/>
      <w:pPr>
        <w:tabs>
          <w:tab w:val="left" w:pos="0"/>
        </w:tabs>
        <w:ind w:left="0" w:firstLine="0"/>
      </w:pPr>
      <w:rPr>
        <w:rFonts w:hint="eastAsia" w:ascii="黑体" w:hAnsi="黑体" w:eastAsia="黑体"/>
        <w:b w:val="0"/>
        <w:i w:val="0"/>
        <w:sz w:val="21"/>
      </w:rPr>
    </w:lvl>
    <w:lvl w:ilvl="3" w:tentative="0">
      <w:start w:val="1"/>
      <w:numFmt w:val="decimal"/>
      <w:suff w:val="nothing"/>
      <w:lvlText w:val="%1.%2.%3.%4　"/>
      <w:lvlJc w:val="left"/>
      <w:pPr>
        <w:tabs>
          <w:tab w:val="left" w:pos="0"/>
        </w:tabs>
        <w:ind w:left="0" w:firstLine="0"/>
      </w:pPr>
      <w:rPr>
        <w:rFonts w:hint="eastAsia" w:ascii="黑体" w:hAnsi="黑体" w:eastAsia="黑体"/>
        <w:b w:val="0"/>
        <w:i w:val="0"/>
        <w:sz w:val="21"/>
      </w:rPr>
    </w:lvl>
    <w:lvl w:ilvl="4" w:tentative="0">
      <w:start w:val="1"/>
      <w:numFmt w:val="decimal"/>
      <w:suff w:val="nothing"/>
      <w:lvlText w:val="%1.%2.%3.%4.%5　"/>
      <w:lvlJc w:val="left"/>
      <w:pPr>
        <w:tabs>
          <w:tab w:val="left" w:pos="0"/>
        </w:tabs>
        <w:ind w:left="0" w:firstLine="0"/>
      </w:pPr>
      <w:rPr>
        <w:rFonts w:hint="eastAsia" w:ascii="黑体" w:hAnsi="黑体" w:eastAsia="黑体"/>
        <w:b w:val="0"/>
        <w:i w:val="0"/>
        <w:sz w:val="21"/>
      </w:rPr>
    </w:lvl>
    <w:lvl w:ilvl="5" w:tentative="0">
      <w:start w:val="1"/>
      <w:numFmt w:val="decimal"/>
      <w:suff w:val="nothing"/>
      <w:lvlText w:val="%1.%2.%3.%4.%5.%6　"/>
      <w:lvlJc w:val="left"/>
      <w:pPr>
        <w:tabs>
          <w:tab w:val="left" w:pos="0"/>
        </w:tabs>
        <w:ind w:left="0" w:firstLine="0"/>
      </w:pPr>
      <w:rPr>
        <w:rFonts w:hint="eastAsia" w:ascii="黑体" w:hAnsi="黑体" w:eastAsia="黑体"/>
        <w:b w:val="0"/>
        <w:i w:val="0"/>
        <w:sz w:val="21"/>
      </w:rPr>
    </w:lvl>
    <w:lvl w:ilvl="6" w:tentative="0">
      <w:start w:val="1"/>
      <w:numFmt w:val="decimal"/>
      <w:suff w:val="nothing"/>
      <w:lvlText w:val="%1.%2.%3.%4.%5.%6.%7　"/>
      <w:lvlJc w:val="left"/>
      <w:pPr>
        <w:tabs>
          <w:tab w:val="left" w:pos="0"/>
        </w:tabs>
        <w:ind w:left="0" w:firstLine="0"/>
      </w:pPr>
      <w:rPr>
        <w:rFonts w:hint="eastAsia" w:ascii="黑体" w:hAnsi="黑体"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CF092B84"/>
    <w:multiLevelType w:val="singleLevel"/>
    <w:tmpl w:val="CF092B84"/>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4">
    <w:nsid w:val="0053208E"/>
    <w:multiLevelType w:val="singleLevel"/>
    <w:tmpl w:val="0053208E"/>
    <w:lvl w:ilvl="0" w:tentative="0">
      <w:start w:val="1"/>
      <w:numFmt w:val="decimal"/>
      <w:pStyle w:val="14"/>
      <w:lvlText w:val="%1."/>
      <w:lvlJc w:val="left"/>
      <w:pPr>
        <w:tabs>
          <w:tab w:val="left" w:pos="425"/>
        </w:tabs>
        <w:ind w:left="425" w:hanging="425"/>
      </w:pPr>
      <w:rPr>
        <w:rFonts w:hint="default"/>
      </w:rPr>
    </w:lvl>
  </w:abstractNum>
  <w:abstractNum w:abstractNumId="5">
    <w:nsid w:val="0248C179"/>
    <w:multiLevelType w:val="singleLevel"/>
    <w:tmpl w:val="0248C179"/>
    <w:lvl w:ilvl="0" w:tentative="0">
      <w:start w:val="1"/>
      <w:numFmt w:val="bullet"/>
      <w:pStyle w:val="214"/>
      <w:lvlText w:val=""/>
      <w:lvlJc w:val="left"/>
      <w:pPr>
        <w:tabs>
          <w:tab w:val="left" w:pos="360"/>
        </w:tabs>
        <w:ind w:left="360" w:hanging="360"/>
      </w:pPr>
      <w:rPr>
        <w:rFonts w:hint="default" w:ascii="Wingdings" w:hAnsi="Wingdings"/>
      </w:rPr>
    </w:lvl>
  </w:abstractNum>
  <w:abstractNum w:abstractNumId="6">
    <w:nsid w:val="03D62ECE"/>
    <w:multiLevelType w:val="multilevel"/>
    <w:tmpl w:val="03D62ECE"/>
    <w:lvl w:ilvl="0" w:tentative="0">
      <w:start w:val="1"/>
      <w:numFmt w:val="bullet"/>
      <w:pStyle w:val="17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25B654F3"/>
    <w:multiLevelType w:val="singleLevel"/>
    <w:tmpl w:val="25B654F3"/>
    <w:lvl w:ilvl="0" w:tentative="0">
      <w:start w:val="1"/>
      <w:numFmt w:val="decimal"/>
      <w:pStyle w:val="173"/>
      <w:lvlText w:val="%1)"/>
      <w:lvlJc w:val="left"/>
      <w:pPr>
        <w:tabs>
          <w:tab w:val="left" w:pos="425"/>
        </w:tabs>
        <w:ind w:left="425" w:hanging="425"/>
      </w:pPr>
      <w:rPr>
        <w:rFonts w:hint="eastAsia"/>
      </w:rPr>
    </w:lvl>
  </w:abstractNum>
  <w:abstractNum w:abstractNumId="8">
    <w:nsid w:val="2A8F537B"/>
    <w:multiLevelType w:val="multilevel"/>
    <w:tmpl w:val="2A8F537B"/>
    <w:lvl w:ilvl="0" w:tentative="0">
      <w:start w:val="1"/>
      <w:numFmt w:val="chineseCountingThousand"/>
      <w:pStyle w:val="23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9ADCABA"/>
    <w:multiLevelType w:val="singleLevel"/>
    <w:tmpl w:val="59ADCABA"/>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5A241D34"/>
    <w:multiLevelType w:val="multilevel"/>
    <w:tmpl w:val="5A241D34"/>
    <w:lvl w:ilvl="0" w:tentative="0">
      <w:start w:val="1"/>
      <w:numFmt w:val="decimal"/>
      <w:pStyle w:val="25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72183CF9"/>
    <w:multiLevelType w:val="multilevel"/>
    <w:tmpl w:val="72183CF9"/>
    <w:lvl w:ilvl="0" w:tentative="0">
      <w:start w:val="1"/>
      <w:numFmt w:val="bullet"/>
      <w:pStyle w:val="17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1"/>
  </w:num>
  <w:num w:numId="9">
    <w:abstractNumId w:val="5"/>
  </w:num>
  <w:num w:numId="10">
    <w:abstractNumId w:val="0"/>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trackRevisions w:val="1"/>
  <w:documentProtection w:enforcement="0"/>
  <w:defaultTabStop w:val="420"/>
  <w:drawingGridVerticalSpacing w:val="156"/>
  <w:doNotShadeFormData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YmQ0NTU2OWQ0MWM2MzkyZTUyNGRhMzkwNjVjNzQifQ=="/>
  </w:docVars>
  <w:rsids>
    <w:rsidRoot w:val="00B8435D"/>
    <w:rsid w:val="001757FC"/>
    <w:rsid w:val="002F346C"/>
    <w:rsid w:val="00437196"/>
    <w:rsid w:val="00445B15"/>
    <w:rsid w:val="008C108D"/>
    <w:rsid w:val="00916961"/>
    <w:rsid w:val="00B8435D"/>
    <w:rsid w:val="00DF318A"/>
    <w:rsid w:val="00E27E0F"/>
    <w:rsid w:val="04BA0275"/>
    <w:rsid w:val="096B4234"/>
    <w:rsid w:val="0B9565ED"/>
    <w:rsid w:val="0CFF53BF"/>
    <w:rsid w:val="153951E6"/>
    <w:rsid w:val="184E2D57"/>
    <w:rsid w:val="1A8C400A"/>
    <w:rsid w:val="1DB7139E"/>
    <w:rsid w:val="1E735105"/>
    <w:rsid w:val="1FE87F35"/>
    <w:rsid w:val="20564E9E"/>
    <w:rsid w:val="205E3D53"/>
    <w:rsid w:val="207E61A3"/>
    <w:rsid w:val="22A8708E"/>
    <w:rsid w:val="232474D6"/>
    <w:rsid w:val="235A4CA6"/>
    <w:rsid w:val="25132F85"/>
    <w:rsid w:val="25A16BBC"/>
    <w:rsid w:val="264D6D44"/>
    <w:rsid w:val="26ED5E31"/>
    <w:rsid w:val="28E079FB"/>
    <w:rsid w:val="2A104310"/>
    <w:rsid w:val="2D346B74"/>
    <w:rsid w:val="2EBA6F40"/>
    <w:rsid w:val="2F8E376A"/>
    <w:rsid w:val="339C09C3"/>
    <w:rsid w:val="34AE2AA8"/>
    <w:rsid w:val="34B54432"/>
    <w:rsid w:val="3724764D"/>
    <w:rsid w:val="37C130EE"/>
    <w:rsid w:val="38B16CBE"/>
    <w:rsid w:val="38DC353B"/>
    <w:rsid w:val="3B724A3B"/>
    <w:rsid w:val="3EC21EBA"/>
    <w:rsid w:val="3F8073EA"/>
    <w:rsid w:val="437159C8"/>
    <w:rsid w:val="463E363B"/>
    <w:rsid w:val="4C8229F4"/>
    <w:rsid w:val="4D2B4E39"/>
    <w:rsid w:val="4F5E6588"/>
    <w:rsid w:val="5080549C"/>
    <w:rsid w:val="561B14EE"/>
    <w:rsid w:val="56541309"/>
    <w:rsid w:val="59142C25"/>
    <w:rsid w:val="5B1C4013"/>
    <w:rsid w:val="5CED3EB9"/>
    <w:rsid w:val="5EE72B8A"/>
    <w:rsid w:val="64820D41"/>
    <w:rsid w:val="64F32289"/>
    <w:rsid w:val="654C1999"/>
    <w:rsid w:val="66AD0F21"/>
    <w:rsid w:val="67DB2BA0"/>
    <w:rsid w:val="67EB5499"/>
    <w:rsid w:val="67FA392E"/>
    <w:rsid w:val="67FF2CF3"/>
    <w:rsid w:val="6CC87B57"/>
    <w:rsid w:val="6DDF1F89"/>
    <w:rsid w:val="6EE513BE"/>
    <w:rsid w:val="6FE80510"/>
    <w:rsid w:val="70310109"/>
    <w:rsid w:val="728A57B8"/>
    <w:rsid w:val="775546DD"/>
    <w:rsid w:val="780D398B"/>
    <w:rsid w:val="7A195E96"/>
    <w:rsid w:val="7DDF1394"/>
    <w:rsid w:val="7F853F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paragraph" w:styleId="6">
    <w:name w:val="heading 5"/>
    <w:basedOn w:val="1"/>
    <w:next w:val="7"/>
    <w:qFormat/>
    <w:uiPriority w:val="0"/>
    <w:pPr>
      <w:keepNext/>
      <w:keepLines/>
      <w:tabs>
        <w:tab w:val="left" w:pos="2551"/>
      </w:tabs>
      <w:spacing w:before="280" w:after="290" w:line="372" w:lineRule="auto"/>
      <w:ind w:left="2551" w:hanging="850"/>
      <w:outlineLvl w:val="4"/>
    </w:pPr>
    <w:rPr>
      <w:b/>
    </w:rPr>
  </w:style>
  <w:style w:type="paragraph" w:styleId="8">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0">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1">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1">
    <w:name w:val="Default Paragraph Font"/>
    <w:semiHidden/>
    <w:unhideWhenUsed/>
    <w:qFormat/>
    <w:uiPriority w:val="1"/>
  </w:style>
  <w:style w:type="table" w:default="1" w:styleId="60">
    <w:name w:val="Normal Table"/>
    <w:semiHidden/>
    <w:unhideWhenUsed/>
    <w:qFormat/>
    <w:uiPriority w:val="99"/>
    <w:tblPr>
      <w:tblCellMar>
        <w:top w:w="0" w:type="dxa"/>
        <w:left w:w="108" w:type="dxa"/>
        <w:bottom w:w="0" w:type="dxa"/>
        <w:right w:w="108" w:type="dxa"/>
      </w:tblCellMar>
    </w:tblPr>
  </w:style>
  <w:style w:type="paragraph" w:styleId="7">
    <w:name w:val="Body Text"/>
    <w:basedOn w:val="1"/>
    <w:next w:val="1"/>
    <w:qFormat/>
    <w:uiPriority w:val="0"/>
    <w:rPr>
      <w:rFonts w:ascii="仿宋_GB2312" w:eastAsia="仿宋_GB2312"/>
      <w:sz w:val="32"/>
    </w:rPr>
  </w:style>
  <w:style w:type="paragraph" w:styleId="12">
    <w:name w:val="List 3"/>
    <w:basedOn w:val="1"/>
    <w:qFormat/>
    <w:uiPriority w:val="0"/>
    <w:pPr>
      <w:adjustRightInd w:val="0"/>
      <w:snapToGrid w:val="0"/>
      <w:spacing w:line="360" w:lineRule="auto"/>
      <w:ind w:left="600" w:leftChars="400" w:hanging="200" w:hangingChars="200"/>
    </w:pPr>
    <w:rPr>
      <w:sz w:val="24"/>
    </w:rPr>
  </w:style>
  <w:style w:type="paragraph" w:styleId="13">
    <w:name w:val="toc 7"/>
    <w:basedOn w:val="1"/>
    <w:next w:val="1"/>
    <w:qFormat/>
    <w:uiPriority w:val="0"/>
    <w:pPr>
      <w:ind w:left="1200" w:leftChars="1200"/>
    </w:pPr>
  </w:style>
  <w:style w:type="paragraph" w:styleId="14">
    <w:name w:val="List Number 2"/>
    <w:basedOn w:val="1"/>
    <w:qFormat/>
    <w:uiPriority w:val="0"/>
    <w:pPr>
      <w:numPr>
        <w:ilvl w:val="0"/>
        <w:numId w:val="1"/>
      </w:numPr>
      <w:tabs>
        <w:tab w:val="left" w:pos="780"/>
        <w:tab w:val="clear" w:pos="425"/>
      </w:tabs>
      <w:spacing w:line="360" w:lineRule="auto"/>
    </w:pPr>
    <w:rPr>
      <w:sz w:val="24"/>
    </w:rPr>
  </w:style>
  <w:style w:type="paragraph" w:styleId="15">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6">
    <w:name w:val="Normal Indent"/>
    <w:basedOn w:val="1"/>
    <w:next w:val="17"/>
    <w:qFormat/>
    <w:uiPriority w:val="0"/>
    <w:pPr>
      <w:adjustRightInd w:val="0"/>
      <w:snapToGrid w:val="0"/>
      <w:spacing w:line="360" w:lineRule="auto"/>
      <w:ind w:firstLine="420"/>
    </w:pPr>
    <w:rPr>
      <w:sz w:val="24"/>
    </w:rPr>
  </w:style>
  <w:style w:type="paragraph" w:styleId="17">
    <w:name w:val="Body Text 3"/>
    <w:basedOn w:val="1"/>
    <w:qFormat/>
    <w:uiPriority w:val="0"/>
    <w:pPr>
      <w:adjustRightInd w:val="0"/>
      <w:snapToGrid w:val="0"/>
      <w:spacing w:after="120" w:line="360" w:lineRule="auto"/>
    </w:pPr>
    <w:rPr>
      <w:sz w:val="16"/>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qFormat/>
    <w:uiPriority w:val="0"/>
    <w:pPr>
      <w:adjustRightInd w:val="0"/>
      <w:spacing w:line="360" w:lineRule="atLeast"/>
      <w:jc w:val="left"/>
      <w:textAlignment w:val="baseline"/>
    </w:pPr>
    <w:rPr>
      <w:kern w:val="0"/>
      <w:sz w:val="24"/>
    </w:rPr>
  </w:style>
  <w:style w:type="paragraph" w:styleId="22">
    <w:name w:val="List Bullet 3"/>
    <w:basedOn w:val="1"/>
    <w:qFormat/>
    <w:uiPriority w:val="0"/>
    <w:pPr>
      <w:numPr>
        <w:ilvl w:val="0"/>
        <w:numId w:val="2"/>
      </w:numPr>
      <w:adjustRightInd w:val="0"/>
      <w:snapToGrid w:val="0"/>
      <w:spacing w:line="360" w:lineRule="auto"/>
    </w:pPr>
    <w:rPr>
      <w:sz w:val="24"/>
    </w:rPr>
  </w:style>
  <w:style w:type="paragraph" w:styleId="23">
    <w:name w:val="Body Text Indent"/>
    <w:basedOn w:val="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400" w:leftChars="200" w:hanging="200" w:hangingChars="200"/>
    </w:pPr>
    <w:rPr>
      <w:sz w:val="24"/>
    </w:rPr>
  </w:style>
  <w:style w:type="paragraph" w:styleId="26">
    <w:name w:val="List Continue"/>
    <w:basedOn w:val="1"/>
    <w:qFormat/>
    <w:uiPriority w:val="0"/>
    <w:pPr>
      <w:adjustRightInd w:val="0"/>
      <w:snapToGrid w:val="0"/>
      <w:spacing w:after="120" w:line="360" w:lineRule="auto"/>
      <w:ind w:left="200" w:leftChars="200"/>
    </w:pPr>
    <w:rPr>
      <w:sz w:val="24"/>
    </w:rPr>
  </w:style>
  <w:style w:type="paragraph" w:styleId="27">
    <w:name w:val="List Bullet 2"/>
    <w:basedOn w:val="1"/>
    <w:qFormat/>
    <w:uiPriority w:val="0"/>
    <w:pPr>
      <w:numPr>
        <w:ilvl w:val="0"/>
        <w:numId w:val="3"/>
      </w:numPr>
      <w:adjustRightInd w:val="0"/>
      <w:snapToGrid w:val="0"/>
      <w:spacing w:line="360" w:lineRule="auto"/>
    </w:pPr>
    <w:rPr>
      <w:sz w:val="24"/>
    </w:rPr>
  </w:style>
  <w:style w:type="paragraph" w:styleId="28">
    <w:name w:val="toc 5"/>
    <w:basedOn w:val="1"/>
    <w:next w:val="1"/>
    <w:qFormat/>
    <w:uiPriority w:val="0"/>
    <w:pPr>
      <w:ind w:left="800" w:leftChars="800"/>
    </w:pPr>
  </w:style>
  <w:style w:type="paragraph" w:styleId="29">
    <w:name w:val="toc 3"/>
    <w:basedOn w:val="1"/>
    <w:next w:val="1"/>
    <w:qFormat/>
    <w:uiPriority w:val="0"/>
    <w:pPr>
      <w:ind w:left="400" w:leftChars="400"/>
    </w:pPr>
  </w:style>
  <w:style w:type="paragraph" w:styleId="30">
    <w:name w:val="Plain Text"/>
    <w:basedOn w:val="1"/>
    <w:qFormat/>
    <w:uiPriority w:val="0"/>
    <w:rPr>
      <w:rFonts w:ascii="宋体"/>
      <w:sz w:val="21"/>
    </w:rPr>
  </w:style>
  <w:style w:type="paragraph" w:styleId="31">
    <w:name w:val="toc 8"/>
    <w:basedOn w:val="1"/>
    <w:next w:val="1"/>
    <w:qFormat/>
    <w:uiPriority w:val="0"/>
    <w:pPr>
      <w:ind w:left="1400" w:leftChars="1400"/>
    </w:pPr>
  </w:style>
  <w:style w:type="paragraph" w:styleId="32">
    <w:name w:val="Date"/>
    <w:basedOn w:val="1"/>
    <w:next w:val="1"/>
    <w:qFormat/>
    <w:uiPriority w:val="0"/>
  </w:style>
  <w:style w:type="paragraph" w:styleId="33">
    <w:name w:val="Body Text Indent 2"/>
    <w:basedOn w:val="1"/>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800" w:leftChars="800"/>
    </w:pPr>
    <w:rPr>
      <w:sz w:val="24"/>
    </w:rPr>
  </w:style>
  <w:style w:type="paragraph" w:styleId="39">
    <w:name w:val="toc 4"/>
    <w:basedOn w:val="1"/>
    <w:next w:val="1"/>
    <w:qFormat/>
    <w:uiPriority w:val="0"/>
    <w:pPr>
      <w:ind w:left="600" w:leftChars="600"/>
    </w:pPr>
  </w:style>
  <w:style w:type="paragraph" w:styleId="40">
    <w:name w:val="Subtitle"/>
    <w:basedOn w:val="1"/>
    <w:next w:val="1"/>
    <w:qFormat/>
    <w:uiPriority w:val="0"/>
    <w:pPr>
      <w:spacing w:before="240" w:after="60" w:line="312" w:lineRule="auto"/>
      <w:jc w:val="center"/>
      <w:outlineLvl w:val="1"/>
    </w:pPr>
    <w:rPr>
      <w:b/>
      <w:bCs/>
      <w:kern w:val="28"/>
      <w:sz w:val="32"/>
      <w:szCs w:val="32"/>
    </w:r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1000" w:leftChars="1000"/>
    </w:pPr>
  </w:style>
  <w:style w:type="paragraph" w:styleId="43">
    <w:name w:val="List 5"/>
    <w:basedOn w:val="1"/>
    <w:qFormat/>
    <w:uiPriority w:val="0"/>
    <w:pPr>
      <w:adjustRightInd w:val="0"/>
      <w:snapToGrid w:val="0"/>
      <w:spacing w:line="360" w:lineRule="auto"/>
      <w:ind w:left="10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index 7"/>
    <w:basedOn w:val="1"/>
    <w:next w:val="1"/>
    <w:qFormat/>
    <w:uiPriority w:val="0"/>
    <w:pPr>
      <w:ind w:left="2520"/>
    </w:pPr>
  </w:style>
  <w:style w:type="paragraph" w:styleId="46">
    <w:name w:val="table of figures"/>
    <w:basedOn w:val="1"/>
    <w:next w:val="1"/>
    <w:qFormat/>
    <w:uiPriority w:val="0"/>
    <w:pPr>
      <w:tabs>
        <w:tab w:val="right" w:leader="dot" w:pos="8640"/>
      </w:tabs>
      <w:spacing w:line="360" w:lineRule="auto"/>
      <w:ind w:left="400" w:hanging="400"/>
    </w:pPr>
    <w:rPr>
      <w:sz w:val="24"/>
    </w:rPr>
  </w:style>
  <w:style w:type="paragraph" w:styleId="47">
    <w:name w:val="toc 2"/>
    <w:basedOn w:val="1"/>
    <w:next w:val="1"/>
    <w:qFormat/>
    <w:uiPriority w:val="0"/>
    <w:pPr>
      <w:ind w:left="200" w:leftChars="200"/>
    </w:pPr>
  </w:style>
  <w:style w:type="paragraph" w:styleId="48">
    <w:name w:val="toc 9"/>
    <w:basedOn w:val="1"/>
    <w:next w:val="1"/>
    <w:qFormat/>
    <w:uiPriority w:val="0"/>
    <w:pPr>
      <w:ind w:left="1600" w:leftChars="1600"/>
    </w:pPr>
  </w:style>
  <w:style w:type="paragraph" w:styleId="49">
    <w:name w:val="Body Text 2"/>
    <w:basedOn w:val="1"/>
    <w:qFormat/>
    <w:uiPriority w:val="0"/>
    <w:pPr>
      <w:adjustRightInd w:val="0"/>
      <w:snapToGrid w:val="0"/>
      <w:spacing w:after="120" w:line="480" w:lineRule="auto"/>
    </w:pPr>
    <w:rPr>
      <w:sz w:val="24"/>
    </w:rPr>
  </w:style>
  <w:style w:type="paragraph" w:styleId="50">
    <w:name w:val="List 4"/>
    <w:basedOn w:val="1"/>
    <w:qFormat/>
    <w:uiPriority w:val="0"/>
    <w:pPr>
      <w:adjustRightInd w:val="0"/>
      <w:snapToGrid w:val="0"/>
      <w:spacing w:line="360" w:lineRule="auto"/>
      <w:ind w:left="800" w:leftChars="600" w:hanging="200" w:hangingChars="200"/>
    </w:pPr>
    <w:rPr>
      <w:sz w:val="24"/>
    </w:rPr>
  </w:style>
  <w:style w:type="paragraph" w:styleId="51">
    <w:name w:val="List Continue 2"/>
    <w:basedOn w:val="1"/>
    <w:qFormat/>
    <w:uiPriority w:val="0"/>
    <w:pPr>
      <w:adjustRightInd w:val="0"/>
      <w:snapToGrid w:val="0"/>
      <w:spacing w:after="120" w:line="360" w:lineRule="auto"/>
      <w:ind w:left="400" w:leftChars="400"/>
    </w:pPr>
    <w:rPr>
      <w:sz w:val="24"/>
    </w:rPr>
  </w:style>
  <w:style w:type="paragraph" w:styleId="52">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szCs w:val="22"/>
    </w:rPr>
  </w:style>
  <w:style w:type="paragraph" w:styleId="53">
    <w:name w:val="Normal (Web)"/>
    <w:basedOn w:val="1"/>
    <w:qFormat/>
    <w:uiPriority w:val="0"/>
    <w:pPr>
      <w:widowControl/>
      <w:spacing w:before="100" w:beforeAutospacing="1" w:after="100" w:afterAutospacing="1"/>
      <w:jc w:val="left"/>
    </w:pPr>
    <w:rPr>
      <w:rFonts w:ascii="宋体"/>
      <w:kern w:val="0"/>
      <w:sz w:val="24"/>
    </w:rPr>
  </w:style>
  <w:style w:type="paragraph" w:styleId="54">
    <w:name w:val="List Continue 3"/>
    <w:basedOn w:val="1"/>
    <w:qFormat/>
    <w:uiPriority w:val="0"/>
    <w:pPr>
      <w:adjustRightInd w:val="0"/>
      <w:snapToGrid w:val="0"/>
      <w:spacing w:after="120" w:line="360" w:lineRule="auto"/>
      <w:ind w:left="600" w:leftChars="600"/>
    </w:pPr>
    <w:rPr>
      <w:sz w:val="24"/>
    </w:rPr>
  </w:style>
  <w:style w:type="paragraph" w:styleId="55">
    <w:name w:val="index 1"/>
    <w:basedOn w:val="1"/>
    <w:next w:val="1"/>
    <w:qFormat/>
    <w:uiPriority w:val="0"/>
    <w:pPr>
      <w:adjustRightInd w:val="0"/>
      <w:spacing w:line="240" w:lineRule="atLeast"/>
      <w:textAlignment w:val="baseline"/>
    </w:pPr>
    <w:rPr>
      <w:rFonts w:ascii="宋体"/>
      <w:kern w:val="0"/>
      <w:sz w:val="21"/>
    </w:rPr>
  </w:style>
  <w:style w:type="paragraph" w:styleId="56">
    <w:name w:val="Title"/>
    <w:basedOn w:val="1"/>
    <w:qFormat/>
    <w:uiPriority w:val="0"/>
    <w:pPr>
      <w:widowControl/>
      <w:spacing w:after="240" w:line="360" w:lineRule="auto"/>
      <w:jc w:val="center"/>
    </w:pPr>
    <w:rPr>
      <w:rFonts w:ascii="Arial" w:hAnsi="Arial"/>
      <w:b/>
      <w:smallCaps/>
      <w:kern w:val="28"/>
      <w:sz w:val="36"/>
      <w:lang w:eastAsia="en-US"/>
    </w:rPr>
  </w:style>
  <w:style w:type="paragraph" w:styleId="57">
    <w:name w:val="annotation subject"/>
    <w:basedOn w:val="21"/>
    <w:next w:val="21"/>
    <w:qFormat/>
    <w:uiPriority w:val="0"/>
    <w:pPr>
      <w:adjustRightInd/>
      <w:spacing w:line="240" w:lineRule="auto"/>
      <w:textAlignment w:val="auto"/>
    </w:pPr>
  </w:style>
  <w:style w:type="paragraph" w:styleId="58">
    <w:name w:val="Body Text First Indent"/>
    <w:basedOn w:val="7"/>
    <w:qFormat/>
    <w:uiPriority w:val="0"/>
    <w:pPr>
      <w:spacing w:line="360" w:lineRule="auto"/>
      <w:ind w:firstLine="420"/>
    </w:pPr>
    <w:rPr>
      <w:rFonts w:ascii="宋体" w:eastAsia="宋体"/>
      <w:sz w:val="24"/>
    </w:rPr>
  </w:style>
  <w:style w:type="paragraph" w:styleId="59">
    <w:name w:val="Body Text First Indent 2"/>
    <w:basedOn w:val="23"/>
    <w:qFormat/>
    <w:uiPriority w:val="0"/>
    <w:pPr>
      <w:spacing w:after="120" w:line="240" w:lineRule="auto"/>
      <w:ind w:left="200" w:leftChars="200" w:firstLine="200" w:firstLineChars="200"/>
    </w:pPr>
  </w:style>
  <w:style w:type="character" w:styleId="62">
    <w:name w:val="Strong"/>
    <w:qFormat/>
    <w:uiPriority w:val="0"/>
    <w:rPr>
      <w:rFonts w:ascii="Times New Roman" w:hAnsi="Times New Roman" w:eastAsia="宋体" w:cs="Times New Roman"/>
      <w:b/>
    </w:rPr>
  </w:style>
  <w:style w:type="character" w:styleId="63">
    <w:name w:val="page number"/>
    <w:qFormat/>
    <w:uiPriority w:val="0"/>
    <w:rPr>
      <w:rFonts w:ascii="Times New Roman" w:hAnsi="Times New Roman" w:eastAsia="宋体" w:cs="Times New Roman"/>
    </w:rPr>
  </w:style>
  <w:style w:type="character" w:styleId="64">
    <w:name w:val="FollowedHyperlink"/>
    <w:qFormat/>
    <w:uiPriority w:val="0"/>
    <w:rPr>
      <w:rFonts w:ascii="Times New Roman" w:hAnsi="Times New Roman" w:eastAsia="宋体" w:cs="Times New Roman"/>
      <w:color w:val="3177FD"/>
      <w:u w:val="none"/>
    </w:rPr>
  </w:style>
  <w:style w:type="character" w:styleId="65">
    <w:name w:val="Emphasis"/>
    <w:qFormat/>
    <w:uiPriority w:val="0"/>
    <w:rPr>
      <w:rFonts w:ascii="Times New Roman" w:hAnsi="Times New Roman" w:eastAsia="宋体" w:cs="Times New Roman"/>
      <w:i/>
    </w:rPr>
  </w:style>
  <w:style w:type="character" w:styleId="66">
    <w:name w:val="HTML Definition"/>
    <w:qFormat/>
    <w:uiPriority w:val="0"/>
    <w:rPr>
      <w:rFonts w:ascii="Times New Roman" w:hAnsi="Times New Roman" w:eastAsia="宋体" w:cs="Times New Roman"/>
      <w:i/>
    </w:rPr>
  </w:style>
  <w:style w:type="character" w:styleId="67">
    <w:name w:val="HTML Typewriter"/>
    <w:basedOn w:val="61"/>
    <w:qFormat/>
    <w:uiPriority w:val="0"/>
    <w:rPr>
      <w:rFonts w:ascii="Monospace" w:hAnsi="Monospace" w:eastAsia="Monospace" w:cs="Monospace"/>
      <w:sz w:val="20"/>
    </w:rPr>
  </w:style>
  <w:style w:type="character" w:styleId="68">
    <w:name w:val="HTML Acronym"/>
    <w:basedOn w:val="61"/>
    <w:qFormat/>
    <w:uiPriority w:val="0"/>
  </w:style>
  <w:style w:type="character" w:styleId="69">
    <w:name w:val="HTML Variable"/>
    <w:basedOn w:val="61"/>
    <w:qFormat/>
    <w:uiPriority w:val="0"/>
  </w:style>
  <w:style w:type="character" w:styleId="70">
    <w:name w:val="Hyperlink"/>
    <w:qFormat/>
    <w:uiPriority w:val="0"/>
    <w:rPr>
      <w:rFonts w:ascii="Times New Roman" w:hAnsi="Times New Roman" w:eastAsia="宋体" w:cs="Times New Roman"/>
      <w:color w:val="3177FD"/>
      <w:u w:val="none"/>
    </w:rPr>
  </w:style>
  <w:style w:type="character" w:styleId="71">
    <w:name w:val="HTML Code"/>
    <w:qFormat/>
    <w:uiPriority w:val="0"/>
    <w:rPr>
      <w:rFonts w:ascii="Consolas" w:hAnsi="Consolas" w:eastAsia="Consolas" w:cs="Consolas"/>
      <w:sz w:val="21"/>
      <w:szCs w:val="21"/>
    </w:rPr>
  </w:style>
  <w:style w:type="character" w:styleId="72">
    <w:name w:val="annotation reference"/>
    <w:qFormat/>
    <w:uiPriority w:val="0"/>
    <w:rPr>
      <w:rFonts w:ascii="Times New Roman" w:hAnsi="Times New Roman" w:eastAsia="宋体" w:cs="Times New Roman"/>
      <w:sz w:val="21"/>
      <w:szCs w:val="21"/>
    </w:rPr>
  </w:style>
  <w:style w:type="character" w:styleId="73">
    <w:name w:val="HTML Cite"/>
    <w:basedOn w:val="61"/>
    <w:qFormat/>
    <w:uiPriority w:val="0"/>
  </w:style>
  <w:style w:type="character" w:styleId="74">
    <w:name w:val="footnote reference"/>
    <w:qFormat/>
    <w:uiPriority w:val="0"/>
    <w:rPr>
      <w:rFonts w:ascii="Times New Roman" w:hAnsi="Times New Roman" w:eastAsia="宋体" w:cs="Times New Roman"/>
      <w:position w:val="6"/>
      <w:sz w:val="14"/>
      <w:vertAlign w:val="superscript"/>
    </w:rPr>
  </w:style>
  <w:style w:type="character" w:styleId="75">
    <w:name w:val="HTML Keyboard"/>
    <w:qFormat/>
    <w:uiPriority w:val="0"/>
    <w:rPr>
      <w:rFonts w:ascii="Consolas" w:hAnsi="Consolas" w:eastAsia="Consolas" w:cs="Consolas"/>
      <w:sz w:val="21"/>
      <w:szCs w:val="21"/>
    </w:rPr>
  </w:style>
  <w:style w:type="character" w:styleId="76">
    <w:name w:val="HTML Sample"/>
    <w:qFormat/>
    <w:uiPriority w:val="0"/>
    <w:rPr>
      <w:rFonts w:ascii="Consolas" w:hAnsi="Consolas" w:eastAsia="Consolas" w:cs="Consolas"/>
      <w:sz w:val="21"/>
      <w:szCs w:val="21"/>
    </w:rPr>
  </w:style>
  <w:style w:type="paragraph" w:customStyle="1" w:styleId="77">
    <w:name w:val="引用1"/>
    <w:next w:val="1"/>
    <w:qFormat/>
    <w:uiPriority w:val="0"/>
    <w:pPr>
      <w:wordWrap w:val="0"/>
      <w:spacing w:before="200" w:after="160"/>
      <w:ind w:left="864" w:right="864"/>
      <w:jc w:val="center"/>
    </w:pPr>
    <w:rPr>
      <w:rFonts w:ascii="Calibri" w:hAnsi="Calibri" w:eastAsia="Calibri" w:cs="Times New Roman"/>
      <w:i/>
      <w:sz w:val="21"/>
      <w:lang w:val="en-US" w:eastAsia="zh-CN" w:bidi="ar-SA"/>
    </w:rPr>
  </w:style>
  <w:style w:type="paragraph" w:customStyle="1" w:styleId="7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79">
    <w:name w:val="目录 53"/>
    <w:next w:val="1"/>
    <w:qFormat/>
    <w:uiPriority w:val="0"/>
    <w:pPr>
      <w:wordWrap w:val="0"/>
      <w:ind w:left="1275"/>
      <w:jc w:val="both"/>
    </w:pPr>
    <w:rPr>
      <w:rFonts w:ascii="Calibri" w:hAnsi="Calibri" w:eastAsia="宋体" w:cs="Times New Roman"/>
      <w:sz w:val="21"/>
      <w:lang w:val="en-US" w:eastAsia="zh-CN" w:bidi="ar-SA"/>
    </w:rPr>
  </w:style>
  <w:style w:type="paragraph" w:customStyle="1" w:styleId="80">
    <w:name w:val="BodyText"/>
    <w:basedOn w:val="1"/>
    <w:next w:val="81"/>
    <w:qFormat/>
    <w:uiPriority w:val="0"/>
    <w:pPr>
      <w:textAlignment w:val="baseline"/>
    </w:pPr>
    <w:rPr>
      <w:rFonts w:ascii="仿宋_GB2312" w:eastAsia="仿宋_GB2312"/>
      <w:sz w:val="32"/>
    </w:rPr>
  </w:style>
  <w:style w:type="paragraph" w:customStyle="1" w:styleId="81">
    <w:name w:val="UserStyle_0"/>
    <w:next w:val="1"/>
    <w:qFormat/>
    <w:uiPriority w:val="0"/>
    <w:pPr>
      <w:spacing w:before="200" w:after="160"/>
      <w:ind w:left="864" w:right="864"/>
      <w:jc w:val="center"/>
      <w:textAlignment w:val="baseline"/>
    </w:pPr>
    <w:rPr>
      <w:rFonts w:ascii="Times New Roman" w:hAnsi="Times New Roman" w:eastAsia="宋体" w:cs="Times New Roman"/>
      <w:i/>
      <w:sz w:val="21"/>
      <w:lang w:val="en-US" w:eastAsia="zh-CN" w:bidi="ar-SA"/>
    </w:rPr>
  </w:style>
  <w:style w:type="character" w:customStyle="1" w:styleId="82">
    <w:name w:val="label2"/>
    <w:qFormat/>
    <w:uiPriority w:val="0"/>
    <w:rPr>
      <w:rFonts w:ascii="Times New Roman" w:hAnsi="Times New Roman" w:eastAsia="宋体" w:cs="Times New Roman"/>
    </w:rPr>
  </w:style>
  <w:style w:type="character" w:customStyle="1" w:styleId="83">
    <w:name w:val="Char Char4"/>
    <w:qFormat/>
    <w:uiPriority w:val="0"/>
    <w:rPr>
      <w:rFonts w:ascii="Times New Roman" w:hAnsi="Times New Roman" w:eastAsia="宋体" w:cs="Times New Roman"/>
      <w:b/>
      <w:kern w:val="2"/>
      <w:sz w:val="21"/>
      <w:lang w:val="en-US" w:eastAsia="zh-CN"/>
    </w:rPr>
  </w:style>
  <w:style w:type="character" w:customStyle="1" w:styleId="84">
    <w:name w:val="all-fit-info2"/>
    <w:qFormat/>
    <w:uiPriority w:val="0"/>
    <w:rPr>
      <w:rFonts w:ascii="Times New Roman" w:hAnsi="Times New Roman" w:eastAsia="宋体" w:cs="Times New Roman"/>
      <w:color w:val="939393"/>
    </w:rPr>
  </w:style>
  <w:style w:type="character" w:customStyle="1" w:styleId="85">
    <w:name w:val="title_emph1"/>
    <w:qFormat/>
    <w:uiPriority w:val="0"/>
    <w:rPr>
      <w:rFonts w:ascii="Arial" w:hAnsi="Arial" w:eastAsia="宋体" w:cs="Times New Roman"/>
      <w:b/>
      <w:sz w:val="20"/>
    </w:rPr>
  </w:style>
  <w:style w:type="character" w:customStyle="1" w:styleId="86">
    <w:name w:val="H2 Char"/>
    <w:qFormat/>
    <w:uiPriority w:val="0"/>
    <w:rPr>
      <w:rFonts w:ascii="Arial" w:hAnsi="Arial" w:eastAsia="宋体" w:cs="Times New Roman"/>
      <w:kern w:val="2"/>
      <w:sz w:val="28"/>
      <w:lang w:val="en-US" w:eastAsia="zh-CN"/>
    </w:rPr>
  </w:style>
  <w:style w:type="character" w:customStyle="1" w:styleId="87">
    <w:name w:val="info-label"/>
    <w:qFormat/>
    <w:uiPriority w:val="0"/>
    <w:rPr>
      <w:rFonts w:ascii="Times New Roman" w:hAnsi="Times New Roman" w:eastAsia="宋体" w:cs="Times New Roman"/>
      <w:b/>
    </w:rPr>
  </w:style>
  <w:style w:type="character" w:customStyle="1" w:styleId="88">
    <w:name w:val="current"/>
    <w:qFormat/>
    <w:uiPriority w:val="0"/>
    <w:rPr>
      <w:rFonts w:ascii="Times New Roman" w:hAnsi="Times New Roman" w:eastAsia="宋体" w:cs="Times New Roman"/>
      <w:color w:val="00C1DE"/>
    </w:rPr>
  </w:style>
  <w:style w:type="character" w:customStyle="1" w:styleId="89">
    <w:name w:val="last-child7"/>
    <w:qFormat/>
    <w:uiPriority w:val="0"/>
    <w:rPr>
      <w:rFonts w:ascii="Times New Roman" w:hAnsi="Times New Roman" w:eastAsia="宋体" w:cs="Times New Roman"/>
    </w:rPr>
  </w:style>
  <w:style w:type="character" w:customStyle="1" w:styleId="90">
    <w:name w:val="tag-type1"/>
    <w:qFormat/>
    <w:uiPriority w:val="0"/>
    <w:rPr>
      <w:rFonts w:ascii="Times New Roman" w:hAnsi="Times New Roman" w:eastAsia="宋体" w:cs="Times New Roman"/>
      <w:color w:val="FFFFFF"/>
      <w:sz w:val="18"/>
      <w:szCs w:val="18"/>
      <w:shd w:val="clear" w:color="auto" w:fill="317FFD"/>
    </w:rPr>
  </w:style>
  <w:style w:type="character" w:customStyle="1" w:styleId="91">
    <w:name w:val="font51"/>
    <w:qFormat/>
    <w:uiPriority w:val="0"/>
    <w:rPr>
      <w:rFonts w:ascii="宋体" w:eastAsia="宋体" w:cs="宋体"/>
      <w:color w:val="000000"/>
      <w:sz w:val="20"/>
      <w:szCs w:val="20"/>
      <w:u w:val="none"/>
    </w:rPr>
  </w:style>
  <w:style w:type="character" w:customStyle="1" w:styleId="92">
    <w:name w:val="正文 + 三号 Char"/>
    <w:qFormat/>
    <w:uiPriority w:val="0"/>
    <w:rPr>
      <w:rFonts w:ascii="Times New Roman" w:hAnsi="Times New Roman" w:eastAsia="宋体" w:cs="Times New Roman"/>
      <w:kern w:val="2"/>
      <w:sz w:val="21"/>
      <w:lang w:val="en-US" w:eastAsia="zh-CN"/>
    </w:rPr>
  </w:style>
  <w:style w:type="character" w:customStyle="1" w:styleId="93">
    <w:name w:val="ant-tree-iconele"/>
    <w:qFormat/>
    <w:uiPriority w:val="0"/>
    <w:rPr>
      <w:rFonts w:ascii="Times New Roman" w:hAnsi="Times New Roman" w:eastAsia="宋体" w:cs="Times New Roman"/>
    </w:rPr>
  </w:style>
  <w:style w:type="character" w:customStyle="1" w:styleId="94">
    <w:name w:val="font61"/>
    <w:qFormat/>
    <w:uiPriority w:val="0"/>
    <w:rPr>
      <w:rFonts w:ascii="微软雅黑" w:eastAsia="微软雅黑" w:cs="微软雅黑"/>
      <w:color w:val="000000"/>
      <w:sz w:val="24"/>
      <w:szCs w:val="24"/>
      <w:u w:val="none"/>
    </w:rPr>
  </w:style>
  <w:style w:type="character" w:customStyle="1" w:styleId="95">
    <w:name w:val="all-fit-info1"/>
    <w:qFormat/>
    <w:uiPriority w:val="0"/>
    <w:rPr>
      <w:rFonts w:ascii="Times New Roman" w:hAnsi="Times New Roman" w:eastAsia="宋体" w:cs="Times New Roman"/>
      <w:color w:val="939393"/>
    </w:rPr>
  </w:style>
  <w:style w:type="character" w:customStyle="1" w:styleId="96">
    <w:name w:val="top-det1"/>
    <w:qFormat/>
    <w:uiPriority w:val="0"/>
    <w:rPr>
      <w:rFonts w:ascii="Times New Roman" w:hAnsi="Times New Roman" w:eastAsia="宋体" w:cs="Times New Roman"/>
      <w:b/>
      <w:color w:val="000000"/>
    </w:rPr>
  </w:style>
  <w:style w:type="paragraph" w:customStyle="1" w:styleId="97">
    <w:name w:val="Table Text"/>
    <w:qFormat/>
    <w:uiPriority w:val="0"/>
    <w:pPr>
      <w:snapToGrid w:val="0"/>
      <w:spacing w:before="80" w:after="80"/>
    </w:pPr>
    <w:rPr>
      <w:rFonts w:ascii="Arial" w:hAnsi="Arial" w:eastAsia="宋体" w:cs="Times New Roman"/>
      <w:kern w:val="2"/>
      <w:sz w:val="18"/>
      <w:lang w:val="en-US" w:eastAsia="zh-CN" w:bidi="ar-SA"/>
    </w:rPr>
  </w:style>
  <w:style w:type="character" w:customStyle="1" w:styleId="98">
    <w:name w:val="Char Char5"/>
    <w:qFormat/>
    <w:uiPriority w:val="0"/>
    <w:rPr>
      <w:rFonts w:ascii="Arial" w:hAnsi="Arial" w:eastAsia="宋体" w:cs="Times New Roman"/>
      <w:b/>
      <w:smallCaps/>
      <w:kern w:val="28"/>
      <w:sz w:val="36"/>
      <w:lang w:val="en-US" w:eastAsia="en-US"/>
    </w:rPr>
  </w:style>
  <w:style w:type="character" w:customStyle="1" w:styleId="99">
    <w:name w:val="Char Char7"/>
    <w:qFormat/>
    <w:uiPriority w:val="0"/>
    <w:rPr>
      <w:rFonts w:ascii="宋体" w:eastAsia="宋体" w:cs="Times New Roman"/>
      <w:kern w:val="2"/>
      <w:sz w:val="28"/>
    </w:rPr>
  </w:style>
  <w:style w:type="character" w:customStyle="1" w:styleId="100">
    <w:name w:val="last-child9"/>
    <w:qFormat/>
    <w:uiPriority w:val="0"/>
    <w:rPr>
      <w:rFonts w:ascii="Times New Roman" w:hAnsi="Times New Roman" w:eastAsia="宋体" w:cs="Times New Roman"/>
    </w:rPr>
  </w:style>
  <w:style w:type="character" w:customStyle="1" w:styleId="101">
    <w:name w:val="ant-tree-switcher"/>
    <w:qFormat/>
    <w:uiPriority w:val="0"/>
    <w:rPr>
      <w:rFonts w:ascii="Times New Roman" w:hAnsi="Times New Roman" w:eastAsia="宋体" w:cs="Times New Roman"/>
    </w:rPr>
  </w:style>
  <w:style w:type="character" w:customStyle="1" w:styleId="102">
    <w:name w:val="Char Char6"/>
    <w:qFormat/>
    <w:uiPriority w:val="0"/>
    <w:rPr>
      <w:rFonts w:ascii="仿宋_GB2312" w:eastAsia="仿宋_GB2312" w:cs="Times New Roman"/>
      <w:kern w:val="2"/>
      <w:sz w:val="32"/>
    </w:rPr>
  </w:style>
  <w:style w:type="character" w:customStyle="1" w:styleId="103">
    <w:name w:val="change-camera-place"/>
    <w:qFormat/>
    <w:uiPriority w:val="0"/>
    <w:rPr>
      <w:rFonts w:ascii="Times New Roman" w:hAnsi="Times New Roman" w:eastAsia="宋体" w:cs="Times New Roman"/>
      <w:color w:val="3177FD"/>
    </w:rPr>
  </w:style>
  <w:style w:type="character" w:customStyle="1" w:styleId="104">
    <w:name w:val="last-of-type"/>
    <w:qFormat/>
    <w:uiPriority w:val="0"/>
    <w:rPr>
      <w:rFonts w:ascii="Times New Roman" w:hAnsi="Times New Roman" w:eastAsia="宋体" w:cs="Times New Roman"/>
      <w:color w:val="FF4A44"/>
      <w:sz w:val="27"/>
      <w:szCs w:val="27"/>
    </w:rPr>
  </w:style>
  <w:style w:type="character" w:customStyle="1" w:styleId="105">
    <w:name w:val="ant-select-tree-checkbox"/>
    <w:qFormat/>
    <w:uiPriority w:val="0"/>
    <w:rPr>
      <w:rFonts w:ascii="Times New Roman" w:hAnsi="Times New Roman" w:eastAsia="宋体" w:cs="Times New Roman"/>
    </w:rPr>
  </w:style>
  <w:style w:type="character" w:customStyle="1" w:styleId="106">
    <w:name w:val="content9"/>
    <w:qFormat/>
    <w:uiPriority w:val="0"/>
    <w:rPr>
      <w:rFonts w:ascii="Times New Roman" w:hAnsi="Times New Roman" w:eastAsia="宋体" w:cs="Times New Roman"/>
    </w:rPr>
  </w:style>
  <w:style w:type="character" w:customStyle="1" w:styleId="107">
    <w:name w:val="小 Char"/>
    <w:qFormat/>
    <w:uiPriority w:val="0"/>
    <w:rPr>
      <w:rFonts w:ascii="宋体" w:eastAsia="宋体" w:cs="Times New Roman"/>
      <w:kern w:val="2"/>
      <w:sz w:val="21"/>
      <w:lang w:val="en-US" w:eastAsia="zh-CN" w:bidi="ar-SA"/>
    </w:rPr>
  </w:style>
  <w:style w:type="character" w:customStyle="1" w:styleId="108">
    <w:name w:val="Char Char11"/>
    <w:qFormat/>
    <w:uiPriority w:val="0"/>
    <w:rPr>
      <w:rFonts w:ascii="宋体" w:eastAsia="宋体" w:cs="Times New Roman"/>
      <w:kern w:val="2"/>
      <w:sz w:val="28"/>
    </w:rPr>
  </w:style>
  <w:style w:type="character" w:customStyle="1" w:styleId="109">
    <w:name w:val="current1"/>
    <w:qFormat/>
    <w:uiPriority w:val="0"/>
    <w:rPr>
      <w:rFonts w:ascii="Times New Roman" w:hAnsi="Times New Roman" w:eastAsia="宋体" w:cs="Times New Roman"/>
      <w:color w:val="00C1DE"/>
    </w:rPr>
  </w:style>
  <w:style w:type="character" w:customStyle="1" w:styleId="110">
    <w:name w:val="ant-select-tree-iconele"/>
    <w:qFormat/>
    <w:uiPriority w:val="0"/>
    <w:rPr>
      <w:rFonts w:ascii="Times New Roman" w:hAnsi="Times New Roman" w:eastAsia="宋体" w:cs="Times New Roman"/>
    </w:rPr>
  </w:style>
  <w:style w:type="character" w:customStyle="1" w:styleId="111">
    <w:name w:val="last-child8"/>
    <w:qFormat/>
    <w:uiPriority w:val="0"/>
    <w:rPr>
      <w:rFonts w:ascii="Times New Roman" w:hAnsi="Times New Roman" w:eastAsia="宋体" w:cs="Times New Roman"/>
    </w:rPr>
  </w:style>
  <w:style w:type="character" w:customStyle="1" w:styleId="112">
    <w:name w:val="Char Char3"/>
    <w:qFormat/>
    <w:uiPriority w:val="0"/>
    <w:rPr>
      <w:rFonts w:ascii="Times New Roman" w:hAnsi="Times New Roman" w:eastAsia="宋体" w:cs="Times New Roman"/>
      <w:kern w:val="2"/>
      <w:sz w:val="18"/>
      <w:lang w:val="en-US" w:eastAsia="zh-CN"/>
    </w:rPr>
  </w:style>
  <w:style w:type="character" w:customStyle="1" w:styleId="113">
    <w:name w:val="font1"/>
    <w:qFormat/>
    <w:uiPriority w:val="0"/>
    <w:rPr>
      <w:rFonts w:ascii="Times New Roman" w:hAnsi="Times New Roman" w:eastAsia="宋体" w:cs="Times New Roman"/>
      <w:color w:val="000000"/>
      <w:sz w:val="18"/>
    </w:rPr>
  </w:style>
  <w:style w:type="character" w:customStyle="1" w:styleId="114">
    <w:name w:val="font131"/>
    <w:qFormat/>
    <w:uiPriority w:val="0"/>
    <w:rPr>
      <w:rFonts w:ascii="宋体" w:eastAsia="宋体" w:cs="宋体"/>
      <w:color w:val="FF0000"/>
      <w:sz w:val="20"/>
      <w:szCs w:val="20"/>
      <w:u w:val="none"/>
    </w:rPr>
  </w:style>
  <w:style w:type="character" w:customStyle="1" w:styleId="115">
    <w:name w:val="Char Char"/>
    <w:qFormat/>
    <w:uiPriority w:val="0"/>
    <w:rPr>
      <w:rFonts w:ascii="宋体" w:eastAsia="宋体" w:cs="Times New Roman"/>
      <w:kern w:val="2"/>
      <w:sz w:val="24"/>
      <w:lang w:val="en-US" w:eastAsia="zh-CN" w:bidi="ar-SA"/>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character" w:customStyle="1" w:styleId="117">
    <w:name w:val="Table Text Char1 Char"/>
    <w:qFormat/>
    <w:uiPriority w:val="0"/>
    <w:rPr>
      <w:rFonts w:ascii="Arial" w:hAnsi="Arial" w:eastAsia="宋体" w:cs="Times New Roman"/>
      <w:kern w:val="2"/>
      <w:sz w:val="18"/>
      <w:lang w:val="en-US" w:eastAsia="zh-CN" w:bidi="ar-SA"/>
    </w:rPr>
  </w:style>
  <w:style w:type="character" w:customStyle="1" w:styleId="118">
    <w:name w:val="last-child6"/>
    <w:qFormat/>
    <w:uiPriority w:val="0"/>
    <w:rPr>
      <w:rFonts w:ascii="Times New Roman" w:hAnsi="Times New Roman" w:eastAsia="宋体" w:cs="Times New Roman"/>
    </w:rPr>
  </w:style>
  <w:style w:type="character" w:customStyle="1" w:styleId="119">
    <w:name w:val="未命名11"/>
    <w:qFormat/>
    <w:uiPriority w:val="0"/>
    <w:rPr>
      <w:rFonts w:ascii="Times New Roman" w:hAnsi="Times New Roman" w:eastAsia="宋体" w:cs="Times New Roman"/>
      <w:color w:val="77FFFF"/>
      <w:sz w:val="24"/>
    </w:rPr>
  </w:style>
  <w:style w:type="character" w:customStyle="1" w:styleId="120">
    <w:name w:val="tag-type"/>
    <w:qFormat/>
    <w:uiPriority w:val="0"/>
    <w:rPr>
      <w:rFonts w:ascii="Times New Roman" w:hAnsi="Times New Roman" w:eastAsia="宋体" w:cs="Times New Roman"/>
      <w:color w:val="FFFFFF"/>
      <w:sz w:val="18"/>
      <w:szCs w:val="18"/>
      <w:shd w:val="clear" w:color="auto" w:fill="317FFD"/>
    </w:rPr>
  </w:style>
  <w:style w:type="character" w:customStyle="1" w:styleId="121">
    <w:name w:val="content-white1"/>
    <w:qFormat/>
    <w:uiPriority w:val="0"/>
    <w:rPr>
      <w:rFonts w:eastAsia="宋体" w:cs="Times New Roman"/>
      <w:color w:val="auto"/>
      <w:sz w:val="18"/>
      <w:u w:val="none"/>
    </w:rPr>
  </w:style>
  <w:style w:type="character" w:customStyle="1" w:styleId="122">
    <w:name w:val="Table Heading Char Char"/>
    <w:qFormat/>
    <w:uiPriority w:val="0"/>
    <w:rPr>
      <w:rFonts w:ascii="Arial" w:hAnsi="Arial" w:eastAsia="黑体" w:cs="Times New Roman"/>
      <w:kern w:val="2"/>
      <w:sz w:val="18"/>
      <w:lang w:val="en-US" w:eastAsia="zh-CN"/>
    </w:rPr>
  </w:style>
  <w:style w:type="character" w:customStyle="1" w:styleId="123">
    <w:name w:val="标书正文:  0.74 厘米 Char1"/>
    <w:qFormat/>
    <w:uiPriority w:val="0"/>
    <w:rPr>
      <w:rFonts w:ascii="Times New Roman" w:hAnsi="Times New Roman" w:eastAsia="宋体" w:cs="Times New Roman"/>
      <w:kern w:val="2"/>
      <w:sz w:val="24"/>
      <w:lang w:val="en-US" w:eastAsia="zh-CN"/>
    </w:rPr>
  </w:style>
  <w:style w:type="character" w:customStyle="1" w:styleId="124">
    <w:name w:val="Char Char2"/>
    <w:qFormat/>
    <w:uiPriority w:val="0"/>
    <w:rPr>
      <w:rFonts w:ascii="Times New Roman" w:hAnsi="Times New Roman" w:eastAsia="宋体" w:cs="Times New Roman"/>
      <w:kern w:val="2"/>
      <w:sz w:val="18"/>
      <w:lang w:val="en-US" w:eastAsia="zh-CN"/>
    </w:rPr>
  </w:style>
  <w:style w:type="character" w:customStyle="1" w:styleId="125">
    <w:name w:val="ant-radio+*"/>
    <w:qFormat/>
    <w:uiPriority w:val="0"/>
    <w:rPr>
      <w:rFonts w:ascii="Times New Roman" w:hAnsi="Times New Roman" w:eastAsia="宋体" w:cs="Times New Roman"/>
    </w:rPr>
  </w:style>
  <w:style w:type="character" w:customStyle="1" w:styleId="126">
    <w:name w:val="first-child4"/>
    <w:qFormat/>
    <w:uiPriority w:val="0"/>
    <w:rPr>
      <w:rFonts w:ascii="Times New Roman" w:hAnsi="Times New Roman" w:eastAsia="宋体" w:cs="Times New Roman"/>
    </w:rPr>
  </w:style>
  <w:style w:type="character" w:customStyle="1" w:styleId="127">
    <w:name w:val="ant-tree-checkbox2"/>
    <w:qFormat/>
    <w:uiPriority w:val="0"/>
    <w:rPr>
      <w:rFonts w:ascii="Times New Roman" w:hAnsi="Times New Roman" w:eastAsia="宋体" w:cs="Times New Roman"/>
    </w:rPr>
  </w:style>
  <w:style w:type="character" w:customStyle="1" w:styleId="128">
    <w:name w:val="temp7"/>
    <w:qFormat/>
    <w:uiPriority w:val="0"/>
    <w:rPr>
      <w:rFonts w:ascii="Times New Roman" w:hAnsi="Times New Roman" w:eastAsia="宋体" w:cs="Times New Roman"/>
    </w:rPr>
  </w:style>
  <w:style w:type="character" w:customStyle="1" w:styleId="129">
    <w:name w:val="temp6"/>
    <w:qFormat/>
    <w:uiPriority w:val="0"/>
    <w:rPr>
      <w:rFonts w:ascii="Times New Roman" w:hAnsi="Times New Roman" w:eastAsia="宋体" w:cs="Times New Roman"/>
    </w:rPr>
  </w:style>
  <w:style w:type="character" w:customStyle="1" w:styleId="130">
    <w:name w:val="crowed11"/>
    <w:qFormat/>
    <w:uiPriority w:val="0"/>
    <w:rPr>
      <w:rFonts w:eastAsia="宋体" w:cs="Times New Roman"/>
      <w:sz w:val="24"/>
    </w:rPr>
  </w:style>
  <w:style w:type="character" w:customStyle="1" w:styleId="131">
    <w:name w:val="样式 宋体"/>
    <w:qFormat/>
    <w:uiPriority w:val="0"/>
    <w:rPr>
      <w:rFonts w:ascii="宋体" w:eastAsia="宋体" w:cs="Times New Roman"/>
      <w:sz w:val="28"/>
    </w:rPr>
  </w:style>
  <w:style w:type="character" w:customStyle="1" w:styleId="132">
    <w:name w:val="all-fit-info"/>
    <w:qFormat/>
    <w:uiPriority w:val="0"/>
    <w:rPr>
      <w:rFonts w:ascii="Times New Roman" w:hAnsi="Times New Roman" w:eastAsia="宋体" w:cs="Times New Roman"/>
      <w:color w:val="939393"/>
    </w:rPr>
  </w:style>
  <w:style w:type="character" w:customStyle="1" w:styleId="133">
    <w:name w:val="ant-select-tree-switcher"/>
    <w:qFormat/>
    <w:uiPriority w:val="0"/>
    <w:rPr>
      <w:rFonts w:ascii="Times New Roman" w:hAnsi="Times New Roman" w:eastAsia="宋体" w:cs="Times New Roman"/>
    </w:rPr>
  </w:style>
  <w:style w:type="character" w:customStyle="1" w:styleId="134">
    <w:name w:val="ant-badge-status-dot2"/>
    <w:qFormat/>
    <w:uiPriority w:val="0"/>
    <w:rPr>
      <w:rFonts w:ascii="Times New Roman" w:hAnsi="Times New Roman" w:eastAsia="宋体" w:cs="Times New Roman"/>
      <w:shd w:val="clear" w:color="auto" w:fill="FFFFFF"/>
    </w:rPr>
  </w:style>
  <w:style w:type="character" w:customStyle="1" w:styleId="135">
    <w:name w:val="v151"/>
    <w:qFormat/>
    <w:uiPriority w:val="0"/>
    <w:rPr>
      <w:rFonts w:ascii="Times New Roman" w:hAnsi="Times New Roman" w:eastAsia="宋体" w:cs="Times New Roman"/>
      <w:sz w:val="18"/>
    </w:rPr>
  </w:style>
  <w:style w:type="character" w:customStyle="1" w:styleId="136">
    <w:name w:val="ant-tree-icon_loading"/>
    <w:qFormat/>
    <w:uiPriority w:val="0"/>
    <w:rPr>
      <w:rFonts w:ascii="Times New Roman" w:hAnsi="Times New Roman" w:eastAsia="宋体" w:cs="Times New Roman"/>
      <w:shd w:val="clear" w:color="auto" w:fill="FFFFFF"/>
    </w:rPr>
  </w:style>
  <w:style w:type="character" w:customStyle="1" w:styleId="137">
    <w:name w:val="info-content"/>
    <w:qFormat/>
    <w:uiPriority w:val="0"/>
    <w:rPr>
      <w:rFonts w:ascii="Times New Roman" w:hAnsi="Times New Roman" w:eastAsia="宋体" w:cs="Times New Roman"/>
      <w:color w:val="808080"/>
    </w:rPr>
  </w:style>
  <w:style w:type="character" w:customStyle="1" w:styleId="138">
    <w:name w:val="temp8"/>
    <w:qFormat/>
    <w:uiPriority w:val="0"/>
    <w:rPr>
      <w:rFonts w:ascii="Times New Roman" w:hAnsi="Times New Roman" w:eastAsia="宋体" w:cs="Times New Roman"/>
    </w:rPr>
  </w:style>
  <w:style w:type="paragraph" w:customStyle="1" w:styleId="139">
    <w:name w:val="文字"/>
    <w:basedOn w:val="1"/>
    <w:qFormat/>
    <w:uiPriority w:val="0"/>
    <w:pPr>
      <w:tabs>
        <w:tab w:val="left" w:pos="8520"/>
      </w:tabs>
      <w:spacing w:line="312" w:lineRule="auto"/>
      <w:ind w:right="-210" w:firstLine="556"/>
    </w:pPr>
    <w:rPr>
      <w:rFonts w:ascii="宋体"/>
    </w:rPr>
  </w:style>
  <w:style w:type="paragraph" w:customStyle="1" w:styleId="140">
    <w:name w:val="章标题"/>
    <w:next w:val="1"/>
    <w:qFormat/>
    <w:uiPriority w:val="0"/>
    <w:pPr>
      <w:numPr>
        <w:ilvl w:val="1"/>
        <w:numId w:val="4"/>
      </w:numPr>
      <w:spacing w:before="156" w:after="156"/>
      <w:ind w:left="0"/>
      <w:jc w:val="both"/>
      <w:outlineLvl w:val="1"/>
    </w:pPr>
    <w:rPr>
      <w:rFonts w:ascii="黑体" w:hAnsi="Times New Roman" w:eastAsia="黑体" w:cs="Times New Roman"/>
      <w:sz w:val="24"/>
      <w:lang w:val="en-US" w:eastAsia="zh-CN" w:bidi="ar-SA"/>
    </w:rPr>
  </w:style>
  <w:style w:type="paragraph" w:customStyle="1" w:styleId="141">
    <w:name w:val="一级条标题"/>
    <w:basedOn w:val="140"/>
    <w:next w:val="142"/>
    <w:qFormat/>
    <w:uiPriority w:val="0"/>
    <w:pPr>
      <w:numPr>
        <w:ilvl w:val="0"/>
        <w:numId w:val="0"/>
      </w:numPr>
      <w:spacing w:before="0" w:after="0"/>
      <w:ind w:left="525"/>
      <w:outlineLvl w:val="2"/>
    </w:pPr>
    <w:rPr>
      <w:rFonts w:ascii="Times New Roman" w:eastAsia="宋体"/>
      <w:sz w:val="21"/>
    </w:rPr>
  </w:style>
  <w:style w:type="paragraph" w:customStyle="1" w:styleId="1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3">
    <w:name w:val="Char Char Char Char Char Char Char Char Char Char Char Char Char Char Char Char"/>
    <w:basedOn w:val="1"/>
    <w:qFormat/>
    <w:uiPriority w:val="0"/>
    <w:pPr>
      <w:tabs>
        <w:tab w:val="left" w:pos="360"/>
      </w:tabs>
    </w:pPr>
    <w:rPr>
      <w:sz w:val="24"/>
    </w:rPr>
  </w:style>
  <w:style w:type="paragraph" w:customStyle="1" w:styleId="14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45">
    <w:name w:val="正文字缩2字"/>
    <w:basedOn w:val="1"/>
    <w:qFormat/>
    <w:uiPriority w:val="0"/>
    <w:pPr>
      <w:spacing w:before="60" w:after="60" w:line="360" w:lineRule="auto"/>
      <w:ind w:left="200" w:leftChars="200" w:firstLine="200" w:firstLineChars="200"/>
    </w:pPr>
    <w:rPr>
      <w:sz w:val="24"/>
    </w:rPr>
  </w:style>
  <w:style w:type="paragraph" w:customStyle="1" w:styleId="146">
    <w:name w:val="af"/>
    <w:basedOn w:val="1"/>
    <w:qFormat/>
    <w:uiPriority w:val="0"/>
    <w:pPr>
      <w:widowControl/>
      <w:spacing w:line="300" w:lineRule="atLeast"/>
      <w:jc w:val="left"/>
    </w:pPr>
    <w:rPr>
      <w:rFonts w:ascii="宋体"/>
      <w:kern w:val="0"/>
      <w:sz w:val="18"/>
    </w:rPr>
  </w:style>
  <w:style w:type="paragraph" w:customStyle="1" w:styleId="14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kern w:val="0"/>
      <w:sz w:val="21"/>
    </w:rPr>
  </w:style>
  <w:style w:type="paragraph" w:customStyle="1" w:styleId="148">
    <w:name w:val="二级条标题"/>
    <w:basedOn w:val="141"/>
    <w:next w:val="142"/>
    <w:qFormat/>
    <w:uiPriority w:val="0"/>
    <w:pPr>
      <w:ind w:left="840"/>
      <w:outlineLvl w:val="3"/>
    </w:pPr>
  </w:style>
  <w:style w:type="paragraph" w:customStyle="1" w:styleId="149">
    <w:name w:val="Char1"/>
    <w:basedOn w:val="1"/>
    <w:qFormat/>
    <w:uiPriority w:val="0"/>
    <w:rPr>
      <w:sz w:val="21"/>
    </w:rPr>
  </w:style>
  <w:style w:type="paragraph" w:customStyle="1" w:styleId="150">
    <w:name w:val="正文4"/>
    <w:basedOn w:val="1"/>
    <w:qFormat/>
    <w:uiPriority w:val="0"/>
    <w:pPr>
      <w:tabs>
        <w:tab w:val="left" w:pos="1275"/>
      </w:tabs>
      <w:spacing w:before="60" w:after="60" w:line="360" w:lineRule="auto"/>
      <w:ind w:left="1105" w:leftChars="400" w:hanging="705"/>
    </w:pPr>
    <w:rPr>
      <w:sz w:val="24"/>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样式4"/>
    <w:basedOn w:val="5"/>
    <w:qFormat/>
    <w:uiPriority w:val="0"/>
    <w:pPr>
      <w:adjustRightInd w:val="0"/>
      <w:snapToGrid w:val="0"/>
    </w:pPr>
    <w:rPr>
      <w:rFonts w:ascii="Times New Roman" w:hAnsi="Times New Roman" w:eastAsia="宋体"/>
    </w:rPr>
  </w:style>
  <w:style w:type="paragraph" w:customStyle="1" w:styleId="153">
    <w:name w:val="内容标题"/>
    <w:basedOn w:val="19"/>
    <w:qFormat/>
    <w:uiPriority w:val="0"/>
    <w:rPr>
      <w:rFonts w:ascii="Tahoma" w:hAnsi="Tahoma"/>
      <w:sz w:val="24"/>
    </w:rPr>
  </w:style>
  <w:style w:type="paragraph" w:customStyle="1" w:styleId="154">
    <w:name w:val="首行缩进 1"/>
    <w:basedOn w:val="1"/>
    <w:qFormat/>
    <w:uiPriority w:val="0"/>
    <w:pPr>
      <w:spacing w:after="120" w:line="360" w:lineRule="auto"/>
      <w:ind w:firstLine="200" w:firstLineChars="200"/>
    </w:pPr>
    <w:rPr>
      <w:sz w:val="24"/>
    </w:rPr>
  </w:style>
  <w:style w:type="paragraph" w:customStyle="1" w:styleId="155">
    <w:name w:val="样式1"/>
    <w:basedOn w:val="5"/>
    <w:qFormat/>
    <w:uiPriority w:val="0"/>
    <w:pPr>
      <w:tabs>
        <w:tab w:val="left" w:pos="720"/>
      </w:tabs>
      <w:spacing w:before="500" w:after="260" w:line="560" w:lineRule="atLeast"/>
      <w:ind w:left="420" w:hanging="420"/>
    </w:pPr>
    <w:rPr>
      <w:rFonts w:ascii="Times New Roman" w:hAnsi="Times New Roman" w:eastAsia="宋体"/>
    </w:rPr>
  </w:style>
  <w:style w:type="paragraph" w:customStyle="1" w:styleId="156">
    <w:name w:val="表文字"/>
    <w:qFormat/>
    <w:uiPriority w:val="0"/>
    <w:rPr>
      <w:rFonts w:ascii="宋体" w:hAnsi="Times New Roman" w:eastAsia="宋体" w:cs="Times New Roman"/>
      <w:kern w:val="2"/>
      <w:lang w:val="en-US" w:eastAsia="zh-CN" w:bidi="ar-SA"/>
    </w:rPr>
  </w:style>
  <w:style w:type="paragraph" w:customStyle="1" w:styleId="157">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58">
    <w:name w:val="样式 宋体 五号 行距: 单倍行距"/>
    <w:basedOn w:val="1"/>
    <w:qFormat/>
    <w:uiPriority w:val="0"/>
    <w:pPr>
      <w:adjustRightInd w:val="0"/>
      <w:jc w:val="left"/>
    </w:pPr>
    <w:rPr>
      <w:rFonts w:ascii="宋体"/>
      <w:kern w:val="0"/>
      <w:sz w:val="21"/>
    </w:rPr>
  </w:style>
  <w:style w:type="paragraph" w:customStyle="1" w:styleId="159">
    <w:name w:val="列表项目"/>
    <w:basedOn w:val="1"/>
    <w:qFormat/>
    <w:uiPriority w:val="0"/>
    <w:pPr>
      <w:tabs>
        <w:tab w:val="left" w:pos="420"/>
      </w:tabs>
      <w:spacing w:line="288" w:lineRule="auto"/>
      <w:ind w:left="400" w:leftChars="200" w:hanging="200" w:hangingChars="200"/>
    </w:pPr>
    <w:rPr>
      <w:sz w:val="21"/>
    </w:rPr>
  </w:style>
  <w:style w:type="paragraph" w:customStyle="1" w:styleId="160">
    <w:name w:val="首行缩进"/>
    <w:basedOn w:val="1"/>
    <w:qFormat/>
    <w:uiPriority w:val="0"/>
    <w:pPr>
      <w:numPr>
        <w:ilvl w:val="0"/>
        <w:numId w:val="5"/>
      </w:numPr>
      <w:spacing w:line="360" w:lineRule="auto"/>
    </w:pPr>
    <w:rPr>
      <w:rFonts w:eastAsia="仿宋_GB2312"/>
    </w:rPr>
  </w:style>
  <w:style w:type="paragraph" w:customStyle="1" w:styleId="161">
    <w:name w:val="简单回函地址"/>
    <w:basedOn w:val="1"/>
    <w:qFormat/>
    <w:uiPriority w:val="0"/>
    <w:pPr>
      <w:adjustRightInd w:val="0"/>
      <w:snapToGrid w:val="0"/>
      <w:spacing w:line="360" w:lineRule="auto"/>
    </w:pPr>
    <w:rPr>
      <w:sz w:val="24"/>
    </w:rPr>
  </w:style>
  <w:style w:type="paragraph" w:customStyle="1" w:styleId="162">
    <w:name w:val="样式 首行缩进:  0.74 厘米"/>
    <w:basedOn w:val="1"/>
    <w:qFormat/>
    <w:uiPriority w:val="0"/>
    <w:pPr>
      <w:spacing w:line="360" w:lineRule="auto"/>
      <w:ind w:firstLine="420"/>
    </w:pPr>
    <w:rPr>
      <w:sz w:val="24"/>
    </w:rPr>
  </w:style>
  <w:style w:type="paragraph" w:customStyle="1" w:styleId="16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64">
    <w:name w:val="Char1 Char Char Char"/>
    <w:basedOn w:val="1"/>
    <w:qFormat/>
    <w:uiPriority w:val="0"/>
    <w:rPr>
      <w:rFonts w:ascii="Tahoma" w:hAnsi="Tahoma"/>
      <w:sz w:val="24"/>
    </w:rPr>
  </w:style>
  <w:style w:type="paragraph" w:customStyle="1" w:styleId="16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66">
    <w:name w:val="编号正文"/>
    <w:basedOn w:val="165"/>
    <w:qFormat/>
    <w:uiPriority w:val="0"/>
    <w:pPr>
      <w:snapToGrid/>
      <w:spacing w:line="360" w:lineRule="auto"/>
      <w:ind w:left="1407" w:hanging="1047"/>
      <w:jc w:val="left"/>
    </w:pPr>
    <w:rPr>
      <w:rFonts w:ascii="Times New Roman" w:hAnsi="Times New Roman" w:eastAsia="仿宋_GB2312"/>
    </w:rPr>
  </w:style>
  <w:style w:type="paragraph" w:customStyle="1" w:styleId="167">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kern w:val="0"/>
      <w:sz w:val="24"/>
    </w:rPr>
  </w:style>
  <w:style w:type="paragraph" w:customStyle="1" w:styleId="168">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69">
    <w:name w:val="摘要"/>
    <w:basedOn w:val="1"/>
    <w:next w:val="3"/>
    <w:qFormat/>
    <w:uiPriority w:val="0"/>
    <w:pPr>
      <w:spacing w:line="360" w:lineRule="auto"/>
    </w:pPr>
    <w:rPr>
      <w:rFonts w:eastAsia="黑体"/>
      <w:sz w:val="20"/>
    </w:rPr>
  </w:style>
  <w:style w:type="paragraph" w:customStyle="1" w:styleId="170">
    <w:name w:val="默认段落字体 Para Char Char Char Char Char Char Char Char Char1 Char Char Char Char"/>
    <w:basedOn w:val="1"/>
    <w:qFormat/>
    <w:uiPriority w:val="0"/>
    <w:rPr>
      <w:rFonts w:ascii="Tahoma" w:hAnsi="Tahoma"/>
      <w:sz w:val="24"/>
    </w:rPr>
  </w:style>
  <w:style w:type="paragraph" w:customStyle="1" w:styleId="171">
    <w:name w:val="Char Char Char Char Char Char Char"/>
    <w:basedOn w:val="19"/>
    <w:qFormat/>
    <w:uiPriority w:val="0"/>
    <w:rPr>
      <w:rFonts w:ascii="宋体"/>
    </w:rPr>
  </w:style>
  <w:style w:type="paragraph" w:customStyle="1" w:styleId="172">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7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hAnsi="昆仑楷体" w:eastAsia="楷体_GB2312"/>
      <w:kern w:val="0"/>
      <w:sz w:val="21"/>
    </w:rPr>
  </w:style>
  <w:style w:type="paragraph" w:customStyle="1" w:styleId="174">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ascii="Times New Roman" w:eastAsia="黑体"/>
      <w:b/>
      <w:kern w:val="44"/>
      <w:sz w:val="36"/>
    </w:rPr>
  </w:style>
  <w:style w:type="paragraph" w:customStyle="1" w:styleId="175">
    <w:name w:val="1.正文"/>
    <w:basedOn w:val="1"/>
    <w:qFormat/>
    <w:uiPriority w:val="0"/>
    <w:pPr>
      <w:spacing w:line="360" w:lineRule="auto"/>
      <w:ind w:left="225" w:leftChars="225" w:firstLine="225" w:firstLineChars="225"/>
    </w:pPr>
    <w:rPr>
      <w:sz w:val="24"/>
    </w:rPr>
  </w:style>
  <w:style w:type="paragraph" w:customStyle="1" w:styleId="176">
    <w:name w:val="关键词"/>
    <w:basedOn w:val="1"/>
    <w:next w:val="1"/>
    <w:qFormat/>
    <w:uiPriority w:val="0"/>
    <w:pPr>
      <w:spacing w:line="360" w:lineRule="auto"/>
    </w:pPr>
    <w:rPr>
      <w:rFonts w:eastAsia="黑体"/>
      <w:sz w:val="20"/>
    </w:rPr>
  </w:style>
  <w:style w:type="paragraph" w:customStyle="1" w:styleId="177">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178">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79">
    <w:name w:val="样式 正文首行缩进 2 + 首行缩进:  2 字符"/>
    <w:basedOn w:val="1"/>
    <w:qFormat/>
    <w:uiPriority w:val="0"/>
    <w:pPr>
      <w:numPr>
        <w:ilvl w:val="0"/>
        <w:numId w:val="8"/>
      </w:numPr>
      <w:adjustRightInd w:val="0"/>
      <w:snapToGrid w:val="0"/>
      <w:spacing w:line="360" w:lineRule="auto"/>
    </w:pPr>
    <w:rPr>
      <w:rFonts w:ascii="Arial" w:hAnsi="Arial"/>
      <w:b/>
      <w:sz w:val="24"/>
    </w:rPr>
  </w:style>
  <w:style w:type="paragraph" w:customStyle="1" w:styleId="180">
    <w:name w:val="样式 行距: 1.5 倍行距1"/>
    <w:basedOn w:val="1"/>
    <w:qFormat/>
    <w:uiPriority w:val="0"/>
    <w:pPr>
      <w:snapToGrid w:val="0"/>
    </w:pPr>
    <w:rPr>
      <w:sz w:val="21"/>
    </w:rPr>
  </w:style>
  <w:style w:type="paragraph" w:customStyle="1" w:styleId="181">
    <w:name w:val="样式1xz"/>
    <w:basedOn w:val="1"/>
    <w:qFormat/>
    <w:uiPriority w:val="0"/>
    <w:pPr>
      <w:tabs>
        <w:tab w:val="left" w:pos="1050"/>
        <w:tab w:val="right" w:leader="dot" w:pos="8296"/>
      </w:tabs>
    </w:pPr>
    <w:rPr>
      <w:caps/>
      <w:spacing w:val="20"/>
      <w:sz w:val="24"/>
    </w:rPr>
  </w:style>
  <w:style w:type="paragraph" w:customStyle="1" w:styleId="182">
    <w:name w:val="正文表格"/>
    <w:basedOn w:val="1"/>
    <w:qFormat/>
    <w:uiPriority w:val="0"/>
    <w:pPr>
      <w:adjustRightInd w:val="0"/>
      <w:spacing w:before="40" w:after="40"/>
    </w:pPr>
    <w:rPr>
      <w:sz w:val="24"/>
    </w:rPr>
  </w:style>
  <w:style w:type="paragraph" w:customStyle="1" w:styleId="18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4">
    <w:name w:val="Char1 Char Char Char1"/>
    <w:basedOn w:val="1"/>
    <w:qFormat/>
    <w:uiPriority w:val="0"/>
    <w:rPr>
      <w:rFonts w:ascii="Tahoma" w:hAnsi="Tahoma"/>
      <w:sz w:val="30"/>
    </w:rPr>
  </w:style>
  <w:style w:type="paragraph" w:customStyle="1" w:styleId="185">
    <w:name w:val="文本框样式1"/>
    <w:basedOn w:val="1"/>
    <w:qFormat/>
    <w:uiPriority w:val="0"/>
    <w:pPr>
      <w:adjustRightInd w:val="0"/>
      <w:snapToGrid w:val="0"/>
      <w:spacing w:before="60" w:line="180" w:lineRule="exact"/>
      <w:jc w:val="center"/>
    </w:pPr>
    <w:rPr>
      <w:sz w:val="21"/>
    </w:rPr>
  </w:style>
  <w:style w:type="paragraph" w:customStyle="1" w:styleId="186">
    <w:name w:val="段落正文"/>
    <w:basedOn w:val="1"/>
    <w:qFormat/>
    <w:uiPriority w:val="0"/>
    <w:pPr>
      <w:spacing w:before="156" w:line="360" w:lineRule="auto"/>
      <w:ind w:firstLine="200" w:firstLineChars="200"/>
    </w:pPr>
    <w:rPr>
      <w:spacing w:val="2"/>
      <w:sz w:val="24"/>
    </w:rPr>
  </w:style>
  <w:style w:type="paragraph" w:customStyle="1" w:styleId="187">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88">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9">
    <w:name w:val="Note"/>
    <w:basedOn w:val="1"/>
    <w:qFormat/>
    <w:uiPriority w:val="0"/>
    <w:pPr>
      <w:pBdr>
        <w:top w:val="single" w:color="auto" w:sz="12" w:space="3"/>
        <w:bottom w:val="single" w:color="auto" w:sz="12" w:space="3"/>
      </w:pBdr>
      <w:spacing w:line="360" w:lineRule="auto"/>
    </w:pPr>
    <w:rPr>
      <w:sz w:val="24"/>
    </w:rPr>
  </w:style>
  <w:style w:type="paragraph" w:customStyle="1" w:styleId="190">
    <w:name w:val="标题无"/>
    <w:basedOn w:val="1"/>
    <w:qFormat/>
    <w:uiPriority w:val="0"/>
    <w:pPr>
      <w:spacing w:line="360" w:lineRule="auto"/>
    </w:pPr>
    <w:rPr>
      <w:sz w:val="24"/>
    </w:rPr>
  </w:style>
  <w:style w:type="paragraph" w:customStyle="1" w:styleId="191">
    <w:name w:val="图例"/>
    <w:basedOn w:val="1"/>
    <w:qFormat/>
    <w:uiPriority w:val="0"/>
    <w:pPr>
      <w:spacing w:before="120" w:after="120" w:line="360" w:lineRule="auto"/>
      <w:jc w:val="center"/>
    </w:pPr>
    <w:rPr>
      <w:rFonts w:eastAsia="仿宋_GB2312"/>
      <w:b/>
      <w:sz w:val="24"/>
    </w:rPr>
  </w:style>
  <w:style w:type="paragraph" w:customStyle="1" w:styleId="192">
    <w:name w:val="1"/>
    <w:basedOn w:val="1"/>
    <w:next w:val="30"/>
    <w:qFormat/>
    <w:uiPriority w:val="0"/>
    <w:rPr>
      <w:rFonts w:ascii="宋体"/>
      <w:sz w:val="21"/>
    </w:rPr>
  </w:style>
  <w:style w:type="paragraph" w:customStyle="1" w:styleId="193">
    <w:name w:val="bt"/>
    <w:basedOn w:val="1"/>
    <w:next w:val="7"/>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94">
    <w:name w:val="正文格式"/>
    <w:basedOn w:val="1"/>
    <w:qFormat/>
    <w:uiPriority w:val="0"/>
    <w:pPr>
      <w:widowControl/>
      <w:adjustRightInd w:val="0"/>
      <w:snapToGrid w:val="0"/>
      <w:spacing w:before="60" w:line="360" w:lineRule="auto"/>
      <w:ind w:firstLine="200" w:firstLineChars="200"/>
      <w:jc w:val="left"/>
      <w:textAlignment w:val="baseline"/>
    </w:pPr>
    <w:rPr>
      <w:rFonts w:ascii="宋体"/>
      <w:color w:val="000000"/>
      <w:kern w:val="0"/>
      <w:sz w:val="24"/>
    </w:rPr>
  </w:style>
  <w:style w:type="paragraph" w:customStyle="1" w:styleId="195">
    <w:name w:val="样式 标题 6第五层条 + 三号 段前: 0.5 行"/>
    <w:basedOn w:val="8"/>
    <w:qFormat/>
    <w:uiPriority w:val="0"/>
    <w:pPr>
      <w:widowControl/>
      <w:adjustRightInd/>
      <w:snapToGrid/>
      <w:spacing w:before="156"/>
      <w:jc w:val="left"/>
    </w:pPr>
    <w:rPr>
      <w:rFonts w:ascii="Times New Roman" w:hAnsi="Times New Roman" w:eastAsia="宋体"/>
      <w:snapToGrid w:val="0"/>
      <w:kern w:val="24"/>
      <w:sz w:val="28"/>
    </w:rPr>
  </w:style>
  <w:style w:type="paragraph" w:customStyle="1" w:styleId="196">
    <w:name w:val="正文1"/>
    <w:basedOn w:val="1"/>
    <w:qFormat/>
    <w:uiPriority w:val="0"/>
    <w:pPr>
      <w:spacing w:line="300" w:lineRule="auto"/>
      <w:ind w:firstLine="200" w:firstLineChars="200"/>
    </w:pPr>
    <w:rPr>
      <w:sz w:val="24"/>
    </w:rPr>
  </w:style>
  <w:style w:type="paragraph" w:customStyle="1" w:styleId="197">
    <w:name w:val="文章正文"/>
    <w:basedOn w:val="1"/>
    <w:qFormat/>
    <w:uiPriority w:val="0"/>
    <w:pPr>
      <w:ind w:firstLine="200" w:firstLineChars="200"/>
    </w:pPr>
    <w:rPr>
      <w:rFonts w:ascii="仿宋_GB2312" w:eastAsia="仿宋_GB2312"/>
      <w:color w:val="000000"/>
    </w:rPr>
  </w:style>
  <w:style w:type="paragraph" w:customStyle="1" w:styleId="198">
    <w:name w:val="正文文本 21"/>
    <w:basedOn w:val="1"/>
    <w:qFormat/>
    <w:uiPriority w:val="0"/>
    <w:pPr>
      <w:adjustRightInd w:val="0"/>
      <w:spacing w:before="120" w:line="360" w:lineRule="auto"/>
      <w:ind w:firstLine="480"/>
      <w:textAlignment w:val="baseline"/>
    </w:pPr>
    <w:rPr>
      <w:sz w:val="24"/>
    </w:rPr>
  </w:style>
  <w:style w:type="paragraph" w:customStyle="1" w:styleId="199">
    <w:name w:val="样式 宋体 五号 两端对齐 行距: 单倍行距"/>
    <w:basedOn w:val="1"/>
    <w:qFormat/>
    <w:uiPriority w:val="0"/>
    <w:pPr>
      <w:adjustRightInd w:val="0"/>
      <w:textAlignment w:val="baseline"/>
    </w:pPr>
    <w:rPr>
      <w:rFonts w:ascii="宋体"/>
      <w:kern w:val="0"/>
      <w:sz w:val="21"/>
    </w:rPr>
  </w:style>
  <w:style w:type="paragraph" w:customStyle="1" w:styleId="200">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kern w:val="0"/>
      <w:sz w:val="24"/>
    </w:rPr>
  </w:style>
  <w:style w:type="paragraph" w:customStyle="1" w:styleId="201">
    <w:name w:val="正文文本缩进 21"/>
    <w:basedOn w:val="1"/>
    <w:qFormat/>
    <w:uiPriority w:val="0"/>
    <w:pPr>
      <w:adjustRightInd w:val="0"/>
      <w:spacing w:before="120"/>
      <w:ind w:firstLine="420"/>
      <w:textAlignment w:val="baseline"/>
    </w:pPr>
    <w:rPr>
      <w:sz w:val="24"/>
    </w:rPr>
  </w:style>
  <w:style w:type="paragraph" w:customStyle="1" w:styleId="202">
    <w:name w:val="附录3"/>
    <w:basedOn w:val="1"/>
    <w:next w:val="1"/>
    <w:qFormat/>
    <w:uiPriority w:val="0"/>
    <w:pPr>
      <w:tabs>
        <w:tab w:val="left" w:pos="851"/>
      </w:tabs>
      <w:ind w:left="425" w:hanging="425"/>
      <w:outlineLvl w:val="2"/>
    </w:pPr>
    <w:rPr>
      <w:rFonts w:eastAsia="黑体"/>
      <w:b/>
      <w:sz w:val="32"/>
    </w:rPr>
  </w:style>
  <w:style w:type="paragraph" w:customStyle="1" w:styleId="203">
    <w:name w:val="表头样式"/>
    <w:basedOn w:val="1"/>
    <w:qFormat/>
    <w:uiPriority w:val="0"/>
    <w:pPr>
      <w:autoSpaceDE w:val="0"/>
      <w:autoSpaceDN w:val="0"/>
      <w:adjustRightInd w:val="0"/>
      <w:spacing w:line="360" w:lineRule="auto"/>
      <w:jc w:val="left"/>
    </w:pPr>
    <w:rPr>
      <w:b/>
      <w:kern w:val="0"/>
      <w:sz w:val="21"/>
    </w:rPr>
  </w:style>
  <w:style w:type="paragraph" w:customStyle="1" w:styleId="204">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05">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20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7">
    <w:name w:val="列出段落"/>
    <w:basedOn w:val="1"/>
    <w:qFormat/>
    <w:uiPriority w:val="0"/>
    <w:pPr>
      <w:ind w:firstLine="200" w:firstLineChars="200"/>
    </w:pPr>
    <w:rPr>
      <w:sz w:val="21"/>
      <w:szCs w:val="24"/>
    </w:rPr>
  </w:style>
  <w:style w:type="paragraph" w:customStyle="1" w:styleId="208">
    <w:name w:val="可研正文"/>
    <w:basedOn w:val="7"/>
    <w:qFormat/>
    <w:uiPriority w:val="0"/>
    <w:pPr>
      <w:adjustRightInd w:val="0"/>
      <w:snapToGrid w:val="0"/>
      <w:spacing w:line="440" w:lineRule="exact"/>
      <w:ind w:firstLine="567"/>
    </w:pPr>
    <w:rPr>
      <w:rFonts w:ascii="Times New Roman" w:eastAsia="宋体"/>
      <w:sz w:val="28"/>
    </w:rPr>
  </w:style>
  <w:style w:type="paragraph" w:customStyle="1" w:styleId="209">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0">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11">
    <w:name w:val="Char Char Char"/>
    <w:basedOn w:val="1"/>
    <w:qFormat/>
    <w:uiPriority w:val="0"/>
    <w:rPr>
      <w:rFonts w:ascii="Tahoma" w:hAnsi="Tahoma"/>
      <w:sz w:val="24"/>
    </w:rPr>
  </w:style>
  <w:style w:type="paragraph" w:customStyle="1" w:styleId="212">
    <w:name w:val="二级列表"/>
    <w:basedOn w:val="186"/>
    <w:next w:val="186"/>
    <w:qFormat/>
    <w:uiPriority w:val="0"/>
    <w:pPr>
      <w:tabs>
        <w:tab w:val="left" w:pos="2120"/>
      </w:tabs>
      <w:ind w:firstLine="0" w:firstLineChars="0"/>
    </w:pPr>
    <w:rPr>
      <w:b/>
    </w:rPr>
  </w:style>
  <w:style w:type="paragraph" w:customStyle="1" w:styleId="213">
    <w:name w:val="样式 样式 正文首行缩进 2 + 左  0 字符 + 首行缩进:  2.57 字符"/>
    <w:basedOn w:val="1"/>
    <w:next w:val="1"/>
    <w:qFormat/>
    <w:uiPriority w:val="0"/>
    <w:pPr>
      <w:adjustRightInd w:val="0"/>
      <w:snapToGrid w:val="0"/>
      <w:spacing w:after="120"/>
      <w:ind w:firstLine="257" w:firstLineChars="257"/>
    </w:pPr>
    <w:rPr>
      <w:sz w:val="21"/>
    </w:rPr>
  </w:style>
  <w:style w:type="paragraph" w:customStyle="1" w:styleId="214">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1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216">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17">
    <w:name w:val="标题2"/>
    <w:basedOn w:val="3"/>
    <w:qFormat/>
    <w:uiPriority w:val="0"/>
    <w:pPr>
      <w:keepNext w:val="0"/>
      <w:keepLines w:val="0"/>
      <w:adjustRightInd w:val="0"/>
      <w:snapToGrid w:val="0"/>
      <w:spacing w:before="0" w:after="0" w:line="360" w:lineRule="auto"/>
      <w:ind w:firstLine="196" w:firstLineChars="196"/>
      <w:outlineLvl w:val="9"/>
    </w:pPr>
    <w:rPr>
      <w:rFonts w:ascii="宋体" w:eastAsia="宋体"/>
      <w:spacing w:val="6"/>
      <w:sz w:val="28"/>
      <w:u w:val="single"/>
    </w:rPr>
  </w:style>
  <w:style w:type="paragraph" w:customStyle="1" w:styleId="218">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19">
    <w:name w:val="Table Contents"/>
    <w:basedOn w:val="7"/>
    <w:qFormat/>
    <w:uiPriority w:val="0"/>
    <w:pPr>
      <w:suppressAutoHyphens/>
      <w:jc w:val="left"/>
    </w:pPr>
    <w:rPr>
      <w:rFonts w:ascii="Times New Roman" w:eastAsia="Times New Roman"/>
      <w:kern w:val="0"/>
      <w:sz w:val="24"/>
    </w:rPr>
  </w:style>
  <w:style w:type="paragraph" w:customStyle="1" w:styleId="220">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21">
    <w:name w:val="修订1"/>
    <w:qFormat/>
    <w:uiPriority w:val="0"/>
    <w:rPr>
      <w:rFonts w:ascii="Times New Roman" w:hAnsi="Times New Roman" w:eastAsia="宋体" w:cs="Times New Roman"/>
      <w:kern w:val="2"/>
      <w:sz w:val="21"/>
      <w:lang w:val="en-US" w:eastAsia="zh-CN" w:bidi="ar-SA"/>
    </w:rPr>
  </w:style>
  <w:style w:type="paragraph" w:customStyle="1" w:styleId="222">
    <w:name w:val="项目"/>
    <w:basedOn w:val="1"/>
    <w:qFormat/>
    <w:uiPriority w:val="0"/>
    <w:pPr>
      <w:tabs>
        <w:tab w:val="left" w:pos="1280"/>
      </w:tabs>
      <w:spacing w:before="120" w:after="120" w:line="360" w:lineRule="auto"/>
      <w:ind w:firstLine="567"/>
      <w:jc w:val="left"/>
      <w:textAlignment w:val="baseline"/>
    </w:pPr>
    <w:rPr>
      <w:rFonts w:ascii="宋体"/>
      <w:kern w:val="0"/>
      <w:sz w:val="24"/>
    </w:rPr>
  </w:style>
  <w:style w:type="paragraph" w:customStyle="1" w:styleId="223">
    <w:name w:val="Char2 Char Char Char Char Char Char"/>
    <w:basedOn w:val="1"/>
    <w:qFormat/>
    <w:uiPriority w:val="0"/>
    <w:rPr>
      <w:rFonts w:ascii="仿宋_GB2312" w:hAnsi="仿宋_GB2312"/>
      <w:b/>
      <w:sz w:val="30"/>
    </w:rPr>
  </w:style>
  <w:style w:type="paragraph" w:customStyle="1" w:styleId="224">
    <w:name w:val="标书正文:  0.74 厘米"/>
    <w:basedOn w:val="1"/>
    <w:qFormat/>
    <w:uiPriority w:val="0"/>
    <w:pPr>
      <w:snapToGrid w:val="0"/>
      <w:spacing w:line="360" w:lineRule="auto"/>
      <w:ind w:firstLine="420"/>
    </w:pPr>
    <w:rPr>
      <w:sz w:val="24"/>
    </w:rPr>
  </w:style>
  <w:style w:type="paragraph" w:customStyle="1" w:styleId="225">
    <w:name w:val="Style Heading 3h3Heading 3 - oldLevel 3 HeadH3level_3PIM 3se..."/>
    <w:basedOn w:val="4"/>
    <w:qFormat/>
    <w:uiPriority w:val="0"/>
    <w:pPr>
      <w:numPr>
        <w:ilvl w:val="2"/>
        <w:numId w:val="10"/>
      </w:numPr>
      <w:tabs>
        <w:tab w:val="left" w:pos="709"/>
        <w:tab w:val="left" w:pos="1620"/>
      </w:tabs>
    </w:pPr>
  </w:style>
  <w:style w:type="paragraph" w:customStyle="1" w:styleId="226">
    <w:name w:val="Char Char1 Char"/>
    <w:basedOn w:val="1"/>
    <w:qFormat/>
    <w:uiPriority w:val="0"/>
    <w:rPr>
      <w:rFonts w:ascii="Tahoma" w:hAnsi="Tahoma"/>
      <w:sz w:val="24"/>
      <w:szCs w:val="24"/>
    </w:rPr>
  </w:style>
  <w:style w:type="paragraph" w:customStyle="1" w:styleId="227">
    <w:name w:val="默认段落字体 Para Char Char Char Char Char Char Char"/>
    <w:basedOn w:val="1"/>
    <w:qFormat/>
    <w:uiPriority w:val="0"/>
    <w:rPr>
      <w:rFonts w:ascii="Tahoma" w:hAnsi="Tahoma"/>
      <w:sz w:val="24"/>
    </w:rPr>
  </w:style>
  <w:style w:type="paragraph" w:customStyle="1" w:styleId="228">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29">
    <w:name w:val="图片文字"/>
    <w:basedOn w:val="1"/>
    <w:qFormat/>
    <w:uiPriority w:val="0"/>
    <w:pPr>
      <w:spacing w:line="240" w:lineRule="atLeast"/>
      <w:jc w:val="center"/>
    </w:pPr>
    <w:rPr>
      <w:sz w:val="21"/>
    </w:rPr>
  </w:style>
  <w:style w:type="paragraph" w:customStyle="1" w:styleId="230">
    <w:name w:val="正文 + 三号"/>
    <w:basedOn w:val="1"/>
    <w:qFormat/>
    <w:uiPriority w:val="0"/>
    <w:rPr>
      <w:sz w:val="21"/>
    </w:rPr>
  </w:style>
  <w:style w:type="paragraph" w:customStyle="1" w:styleId="231">
    <w:name w:val="样式 正文缩进正文（首行缩进两字）表正文正文非缩进特点标题4段1 + 首行缩进:  2 字符"/>
    <w:basedOn w:val="16"/>
    <w:qFormat/>
    <w:uiPriority w:val="0"/>
    <w:pPr>
      <w:ind w:firstLine="200" w:firstLineChars="200"/>
    </w:pPr>
  </w:style>
  <w:style w:type="paragraph" w:customStyle="1" w:styleId="232">
    <w:name w:val="style1"/>
    <w:basedOn w:val="1"/>
    <w:qFormat/>
    <w:uiPriority w:val="0"/>
    <w:pPr>
      <w:widowControl/>
      <w:spacing w:before="100" w:beforeAutospacing="1" w:after="100" w:afterAutospacing="1"/>
      <w:jc w:val="left"/>
    </w:pPr>
    <w:rPr>
      <w:rFonts w:ascii="宋体"/>
      <w:kern w:val="0"/>
      <w:sz w:val="21"/>
    </w:rPr>
  </w:style>
  <w:style w:type="paragraph" w:customStyle="1" w:styleId="233">
    <w:name w:val="附录2"/>
    <w:basedOn w:val="1"/>
    <w:next w:val="1"/>
    <w:qFormat/>
    <w:uiPriority w:val="0"/>
    <w:pPr>
      <w:tabs>
        <w:tab w:val="left" w:pos="420"/>
        <w:tab w:val="left" w:pos="624"/>
      </w:tabs>
      <w:ind w:left="420" w:hanging="420"/>
      <w:outlineLvl w:val="1"/>
    </w:pPr>
    <w:rPr>
      <w:rFonts w:ascii="黑体" w:eastAsia="黑体"/>
      <w:b/>
      <w:sz w:val="32"/>
    </w:rPr>
  </w:style>
  <w:style w:type="paragraph" w:customStyle="1" w:styleId="234">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5">
    <w:name w:val="样式2"/>
    <w:basedOn w:val="5"/>
    <w:qFormat/>
    <w:uiPriority w:val="0"/>
    <w:pPr>
      <w:numPr>
        <w:ilvl w:val="0"/>
        <w:numId w:val="11"/>
      </w:numPr>
      <w:spacing w:before="560" w:line="400" w:lineRule="exact"/>
      <w:jc w:val="center"/>
      <w:outlineLvl w:val="0"/>
    </w:pPr>
    <w:rPr>
      <w:rFonts w:ascii="Times New Roman" w:hAnsi="Times New Roman" w:eastAsia="宋体"/>
      <w:b w:val="0"/>
      <w:sz w:val="44"/>
    </w:rPr>
  </w:style>
  <w:style w:type="paragraph" w:customStyle="1" w:styleId="236">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37">
    <w:name w:val="Char Char Char Char Char"/>
    <w:basedOn w:val="1"/>
    <w:qFormat/>
    <w:uiPriority w:val="0"/>
    <w:pPr>
      <w:tabs>
        <w:tab w:val="left" w:pos="425"/>
      </w:tabs>
      <w:ind w:left="1620" w:hanging="360"/>
    </w:pPr>
    <w:rPr>
      <w:rFonts w:ascii="Tahoma" w:hAnsi="Tahoma"/>
      <w:sz w:val="24"/>
    </w:rPr>
  </w:style>
  <w:style w:type="paragraph" w:customStyle="1" w:styleId="238">
    <w:name w:val="tabletext"/>
    <w:basedOn w:val="1"/>
    <w:qFormat/>
    <w:uiPriority w:val="0"/>
    <w:pPr>
      <w:widowControl/>
      <w:spacing w:before="100" w:beforeAutospacing="1" w:after="100" w:afterAutospacing="1"/>
      <w:jc w:val="left"/>
    </w:pPr>
    <w:rPr>
      <w:rFonts w:ascii="宋体" w:cs="宋体"/>
      <w:kern w:val="0"/>
      <w:sz w:val="24"/>
      <w:szCs w:val="24"/>
    </w:rPr>
  </w:style>
  <w:style w:type="paragraph" w:customStyle="1" w:styleId="239">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40">
    <w:name w:val="List Paragraph_7e3d41e5-4fa9-4509-ae45-d4f1904496ef"/>
    <w:basedOn w:val="1"/>
    <w:qFormat/>
    <w:uiPriority w:val="0"/>
    <w:pPr>
      <w:spacing w:line="340" w:lineRule="exact"/>
      <w:ind w:firstLine="200" w:firstLineChars="200"/>
    </w:pPr>
    <w:rPr>
      <w:sz w:val="21"/>
      <w:szCs w:val="24"/>
    </w:rPr>
  </w:style>
  <w:style w:type="paragraph" w:customStyle="1" w:styleId="241">
    <w:name w:val="CSS1级正文 Char"/>
    <w:basedOn w:val="7"/>
    <w:qFormat/>
    <w:uiPriority w:val="0"/>
    <w:pPr>
      <w:adjustRightInd w:val="0"/>
      <w:snapToGrid w:val="0"/>
      <w:spacing w:line="360" w:lineRule="auto"/>
      <w:ind w:firstLine="480"/>
    </w:pPr>
    <w:rPr>
      <w:rFonts w:ascii="Times New Roman" w:eastAsia="宋体"/>
      <w:sz w:val="24"/>
    </w:rPr>
  </w:style>
  <w:style w:type="paragraph" w:customStyle="1" w:styleId="242">
    <w:name w:val="标题3——2"/>
    <w:basedOn w:val="4"/>
    <w:next w:val="58"/>
    <w:qFormat/>
    <w:uiPriority w:val="0"/>
    <w:pPr>
      <w:tabs>
        <w:tab w:val="left" w:pos="1280"/>
        <w:tab w:val="right" w:leader="dot" w:pos="8777"/>
      </w:tabs>
      <w:spacing w:before="312" w:after="0" w:line="240" w:lineRule="auto"/>
      <w:ind w:left="851" w:hanging="851"/>
      <w:outlineLvl w:val="9"/>
    </w:pPr>
    <w:rPr>
      <w:rFonts w:ascii="黑体" w:eastAsia="黑体"/>
      <w:sz w:val="30"/>
    </w:rPr>
  </w:style>
  <w:style w:type="paragraph" w:customStyle="1" w:styleId="243">
    <w:name w:val="Item Step in Table"/>
    <w:qFormat/>
    <w:uiPriority w:val="0"/>
    <w:pPr>
      <w:numPr>
        <w:ilvl w:val="0"/>
        <w:numId w:val="4"/>
      </w:numPr>
      <w:tabs>
        <w:tab w:val="left" w:pos="397"/>
      </w:tabs>
      <w:spacing w:before="40" w:after="40"/>
      <w:jc w:val="both"/>
    </w:pPr>
    <w:rPr>
      <w:rFonts w:ascii="Arial" w:hAnsi="Arial" w:eastAsia="宋体" w:cs="Times New Roman"/>
      <w:sz w:val="18"/>
      <w:lang w:val="en-US" w:eastAsia="zh-CN" w:bidi="ar-SA"/>
    </w:rPr>
  </w:style>
  <w:style w:type="paragraph" w:customStyle="1" w:styleId="24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4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24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47">
    <w:name w:val="content"/>
    <w:basedOn w:val="1"/>
    <w:qFormat/>
    <w:uiPriority w:val="0"/>
    <w:pPr>
      <w:widowControl/>
      <w:spacing w:before="100" w:beforeAutospacing="1" w:after="100" w:afterAutospacing="1" w:line="280" w:lineRule="atLeast"/>
      <w:ind w:firstLine="375"/>
      <w:jc w:val="left"/>
    </w:pPr>
    <w:rPr>
      <w:rFonts w:ascii="宋体"/>
      <w:color w:val="000000"/>
      <w:kern w:val="0"/>
      <w:sz w:val="18"/>
    </w:rPr>
  </w:style>
  <w:style w:type="paragraph" w:customStyle="1" w:styleId="248">
    <w:name w:val="Char Char14 Char Char"/>
    <w:basedOn w:val="1"/>
    <w:qFormat/>
    <w:uiPriority w:val="0"/>
    <w:rPr>
      <w:sz w:val="21"/>
      <w:szCs w:val="24"/>
    </w:rPr>
  </w:style>
  <w:style w:type="paragraph" w:customStyle="1" w:styleId="249">
    <w:name w:val="Char Char 字元 字元 字元 Char Char Char Char"/>
    <w:basedOn w:val="1"/>
    <w:qFormat/>
    <w:uiPriority w:val="0"/>
    <w:pPr>
      <w:adjustRightInd w:val="0"/>
      <w:spacing w:line="360" w:lineRule="auto"/>
    </w:pPr>
    <w:rPr>
      <w:kern w:val="0"/>
      <w:sz w:val="24"/>
    </w:rPr>
  </w:style>
  <w:style w:type="paragraph" w:customStyle="1" w:styleId="250">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51">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52">
    <w:name w:val="表格内文字"/>
    <w:basedOn w:val="30"/>
    <w:qFormat/>
    <w:uiPriority w:val="0"/>
    <w:pPr>
      <w:adjustRightInd w:val="0"/>
    </w:pPr>
    <w:rPr>
      <w:rFonts w:ascii="Times New Roman"/>
      <w:color w:val="000000"/>
      <w:lang w:val="en-GB"/>
    </w:rPr>
  </w:style>
  <w:style w:type="paragraph" w:customStyle="1" w:styleId="253">
    <w:name w:val="表头文本"/>
    <w:qFormat/>
    <w:uiPriority w:val="0"/>
    <w:pPr>
      <w:jc w:val="center"/>
    </w:pPr>
    <w:rPr>
      <w:rFonts w:ascii="Arial" w:hAnsi="Arial" w:eastAsia="宋体" w:cs="Times New Roman"/>
      <w:b/>
      <w:sz w:val="21"/>
      <w:lang w:val="en-US" w:eastAsia="zh-CN" w:bidi="ar-SA"/>
    </w:rPr>
  </w:style>
  <w:style w:type="paragraph" w:customStyle="1" w:styleId="254">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55">
    <w:name w:val="没有缩进（为图形使用）"/>
    <w:basedOn w:val="1"/>
    <w:qFormat/>
    <w:uiPriority w:val="0"/>
    <w:pPr>
      <w:spacing w:before="120" w:after="120" w:line="360" w:lineRule="auto"/>
    </w:pPr>
    <w:rPr>
      <w:sz w:val="24"/>
    </w:rPr>
  </w:style>
  <w:style w:type="paragraph" w:customStyle="1" w:styleId="256">
    <w:name w:val="D正文"/>
    <w:basedOn w:val="59"/>
    <w:qFormat/>
    <w:uiPriority w:val="0"/>
    <w:pPr>
      <w:widowControl/>
      <w:spacing w:before="100" w:beforeAutospacing="1" w:after="100" w:afterAutospacing="1"/>
      <w:ind w:left="0" w:leftChars="0"/>
      <w:jc w:val="left"/>
    </w:pPr>
  </w:style>
  <w:style w:type="paragraph" w:customStyle="1" w:styleId="257">
    <w:name w:val="表格文本"/>
    <w:qFormat/>
    <w:uiPriority w:val="0"/>
    <w:pPr>
      <w:tabs>
        <w:tab w:val="decimal" w:pos="0"/>
      </w:tabs>
    </w:pPr>
    <w:rPr>
      <w:rFonts w:ascii="Arial" w:hAnsi="Arial" w:eastAsia="宋体" w:cs="Times New Roman"/>
      <w:sz w:val="21"/>
      <w:lang w:val="en-US" w:eastAsia="zh-CN" w:bidi="ar-SA"/>
    </w:rPr>
  </w:style>
  <w:style w:type="paragraph" w:customStyle="1" w:styleId="258">
    <w:name w:val="样式 样式 首行缩进:  2 字符 + 首行缩进:  2 字符"/>
    <w:basedOn w:val="1"/>
    <w:qFormat/>
    <w:uiPriority w:val="0"/>
    <w:pPr>
      <w:numPr>
        <w:ilvl w:val="0"/>
        <w:numId w:val="12"/>
      </w:numPr>
      <w:tabs>
        <w:tab w:val="clear" w:pos="1230"/>
      </w:tabs>
      <w:spacing w:line="360" w:lineRule="auto"/>
      <w:ind w:firstLine="200" w:firstLineChars="200"/>
    </w:pPr>
    <w:rPr>
      <w:sz w:val="24"/>
    </w:rPr>
  </w:style>
  <w:style w:type="paragraph" w:customStyle="1" w:styleId="259">
    <w:name w:val="_Style 18"/>
    <w:basedOn w:val="1"/>
    <w:next w:val="207"/>
    <w:qFormat/>
    <w:uiPriority w:val="0"/>
    <w:pPr>
      <w:ind w:firstLine="200" w:firstLineChars="200"/>
    </w:pPr>
    <w:rPr>
      <w:rFonts w:ascii="Calibri" w:hAnsi="Calibri"/>
      <w:szCs w:val="22"/>
    </w:rPr>
  </w:style>
  <w:style w:type="paragraph" w:customStyle="1" w:styleId="260">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61">
    <w:name w:val="Title - Revision"/>
    <w:basedOn w:val="56"/>
    <w:qFormat/>
    <w:uiPriority w:val="0"/>
    <w:pPr>
      <w:spacing w:before="720"/>
    </w:pPr>
    <w:rPr>
      <w:rFonts w:ascii="Times New Roman" w:hAnsi="Times New Roman"/>
    </w:rPr>
  </w:style>
  <w:style w:type="paragraph" w:customStyle="1" w:styleId="262">
    <w:name w:val="样式 仿宋_GB2312 首行缩进:  2 字符"/>
    <w:basedOn w:val="1"/>
    <w:qFormat/>
    <w:uiPriority w:val="0"/>
    <w:pPr>
      <w:spacing w:line="600" w:lineRule="exact"/>
      <w:ind w:firstLine="150" w:firstLineChars="150"/>
      <w:jc w:val="left"/>
    </w:pPr>
    <w:rPr>
      <w:rFonts w:ascii="仿宋_GB2312" w:eastAsia="仿宋_GB2312"/>
      <w:color w:val="000000"/>
      <w:kern w:val="0"/>
      <w:lang w:val="zh-CN"/>
    </w:rPr>
  </w:style>
  <w:style w:type="paragraph" w:customStyle="1" w:styleId="263">
    <w:name w:val="标准正文"/>
    <w:basedOn w:val="23"/>
    <w:qFormat/>
    <w:uiPriority w:val="0"/>
    <w:pPr>
      <w:spacing w:before="60" w:after="60" w:line="360" w:lineRule="auto"/>
      <w:ind w:left="0" w:firstLine="482"/>
    </w:pPr>
    <w:rPr>
      <w:rFonts w:ascii="Arial" w:hAnsi="Arial"/>
      <w:sz w:val="24"/>
    </w:rPr>
  </w:style>
  <w:style w:type="paragraph" w:customStyle="1" w:styleId="264">
    <w:name w:val="p0"/>
    <w:basedOn w:val="1"/>
    <w:qFormat/>
    <w:uiPriority w:val="0"/>
    <w:pPr>
      <w:widowControl/>
    </w:pPr>
    <w:rPr>
      <w:kern w:val="0"/>
      <w:sz w:val="21"/>
      <w:szCs w:val="21"/>
    </w:rPr>
  </w:style>
  <w:style w:type="paragraph" w:customStyle="1" w:styleId="265">
    <w:name w:val="正文（首行不缩进）"/>
    <w:basedOn w:val="1"/>
    <w:qFormat/>
    <w:uiPriority w:val="0"/>
    <w:pPr>
      <w:autoSpaceDE w:val="0"/>
      <w:autoSpaceDN w:val="0"/>
      <w:adjustRightInd w:val="0"/>
      <w:spacing w:line="360" w:lineRule="auto"/>
      <w:jc w:val="left"/>
    </w:pPr>
    <w:rPr>
      <w:kern w:val="0"/>
      <w:sz w:val="21"/>
    </w:rPr>
  </w:style>
  <w:style w:type="paragraph" w:customStyle="1" w:styleId="266">
    <w:name w:val="Char2"/>
    <w:basedOn w:val="1"/>
    <w:qFormat/>
    <w:uiPriority w:val="0"/>
    <w:pPr>
      <w:spacing w:line="240" w:lineRule="atLeast"/>
      <w:ind w:left="420" w:firstLine="420"/>
    </w:pPr>
    <w:rPr>
      <w:kern w:val="0"/>
      <w:sz w:val="21"/>
    </w:rPr>
  </w:style>
  <w:style w:type="paragraph" w:customStyle="1" w:styleId="267">
    <w:name w:val="_"/>
    <w:basedOn w:val="1"/>
    <w:qFormat/>
    <w:uiPriority w:val="0"/>
    <w:pPr>
      <w:adjustRightInd w:val="0"/>
      <w:spacing w:line="360" w:lineRule="auto"/>
      <w:ind w:left="480" w:firstLine="200" w:firstLineChars="200"/>
      <w:textAlignment w:val="baseline"/>
    </w:pPr>
    <w:rPr>
      <w:kern w:val="0"/>
      <w:sz w:val="24"/>
    </w:rPr>
  </w:style>
  <w:style w:type="paragraph" w:customStyle="1" w:styleId="268">
    <w:name w:val="附录1"/>
    <w:basedOn w:val="1"/>
    <w:next w:val="1"/>
    <w:qFormat/>
    <w:uiPriority w:val="0"/>
    <w:pPr>
      <w:tabs>
        <w:tab w:val="left" w:pos="1304"/>
      </w:tabs>
      <w:ind w:left="425" w:hanging="425"/>
      <w:outlineLvl w:val="0"/>
    </w:pPr>
    <w:rPr>
      <w:rFonts w:ascii="黑体" w:eastAsia="黑体"/>
      <w:b/>
      <w:sz w:val="44"/>
    </w:rPr>
  </w:style>
  <w:style w:type="paragraph" w:customStyle="1" w:styleId="269">
    <w:name w:val="00"/>
    <w:basedOn w:val="1"/>
    <w:qFormat/>
    <w:uiPriority w:val="0"/>
    <w:pPr>
      <w:autoSpaceDE w:val="0"/>
      <w:autoSpaceDN w:val="0"/>
      <w:adjustRightInd w:val="0"/>
      <w:jc w:val="left"/>
    </w:pPr>
    <w:rPr>
      <w:rFonts w:ascii="黑体" w:eastAsia="黑体"/>
      <w:b/>
      <w:kern w:val="0"/>
      <w:sz w:val="20"/>
    </w:rPr>
  </w:style>
  <w:style w:type="paragraph" w:customStyle="1" w:styleId="270">
    <w:name w:val="Title - Date"/>
    <w:basedOn w:val="56"/>
    <w:next w:val="1"/>
    <w:qFormat/>
    <w:uiPriority w:val="0"/>
    <w:pPr>
      <w:spacing w:before="240" w:after="720"/>
    </w:pPr>
    <w:rPr>
      <w:rFonts w:ascii="Times New Roman" w:hAnsi="Times New Roman"/>
      <w:sz w:val="28"/>
    </w:rPr>
  </w:style>
  <w:style w:type="paragraph" w:customStyle="1" w:styleId="27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72">
    <w:name w:val="Char Char Char Char Char Char Char1"/>
    <w:basedOn w:val="1"/>
    <w:qFormat/>
    <w:uiPriority w:val="0"/>
    <w:rPr>
      <w:rFonts w:ascii="Tahoma" w:hAnsi="Tahoma"/>
      <w:sz w:val="24"/>
    </w:rPr>
  </w:style>
  <w:style w:type="paragraph" w:customStyle="1" w:styleId="273">
    <w:name w:val="IN Feature"/>
    <w:next w:val="205"/>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7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75">
    <w:name w:val="文本1"/>
    <w:basedOn w:val="1"/>
    <w:qFormat/>
    <w:uiPriority w:val="0"/>
    <w:pPr>
      <w:adjustRightInd w:val="0"/>
      <w:spacing w:line="312" w:lineRule="atLeast"/>
      <w:jc w:val="center"/>
      <w:textAlignment w:val="baseline"/>
    </w:pPr>
    <w:rPr>
      <w:kern w:val="0"/>
      <w:sz w:val="18"/>
    </w:rPr>
  </w:style>
  <w:style w:type="paragraph" w:customStyle="1" w:styleId="276">
    <w:name w:val="D标题5"/>
    <w:basedOn w:val="6"/>
    <w:next w:val="256"/>
    <w:qFormat/>
    <w:uiPriority w:val="0"/>
    <w:pPr>
      <w:spacing w:before="100" w:beforeAutospacing="1" w:after="100" w:afterAutospacing="1"/>
      <w:ind w:hanging="1008"/>
    </w:pPr>
    <w:rPr>
      <w:rFonts w:eastAsia="黑体"/>
    </w:rPr>
  </w:style>
  <w:style w:type="paragraph" w:customStyle="1" w:styleId="277">
    <w:name w:val="列出段落4"/>
    <w:basedOn w:val="1"/>
    <w:qFormat/>
    <w:uiPriority w:val="0"/>
    <w:pPr>
      <w:ind w:firstLine="200" w:firstLineChars="200"/>
    </w:pPr>
  </w:style>
  <w:style w:type="paragraph" w:customStyle="1" w:styleId="278">
    <w:name w:val="Table Paragraph"/>
    <w:basedOn w:val="1"/>
    <w:qFormat/>
    <w:uiPriority w:val="0"/>
    <w:rPr>
      <w:rFonts w:ascii="Noto Sans Mono CJK JP Bold" w:hAnsi="Noto Sans Mono CJK JP Bold" w:eastAsia="Noto Sans Mono CJK JP Bold" w:cs="Noto Sans Mono CJK JP Bold"/>
    </w:rPr>
  </w:style>
  <w:style w:type="paragraph" w:customStyle="1" w:styleId="279">
    <w:name w:val="列表段落1"/>
    <w:basedOn w:val="1"/>
    <w:qFormat/>
    <w:uiPriority w:val="0"/>
    <w:pPr>
      <w:ind w:left="938" w:hanging="480"/>
    </w:pPr>
  </w:style>
  <w:style w:type="character" w:customStyle="1" w:styleId="280">
    <w:name w:val="NormalCharacter"/>
    <w:qFormat/>
    <w:uiPriority w:val="0"/>
  </w:style>
  <w:style w:type="paragraph" w:customStyle="1" w:styleId="281">
    <w:name w:val="Heading3"/>
    <w:basedOn w:val="1"/>
    <w:next w:val="1"/>
    <w:qFormat/>
    <w:uiPriority w:val="0"/>
    <w:pPr>
      <w:keepNext/>
      <w:keepLines/>
      <w:spacing w:before="260" w:after="260" w:line="413" w:lineRule="auto"/>
      <w:textAlignment w:val="baseline"/>
    </w:pPr>
    <w:rPr>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8784</Words>
  <Characters>9189</Characters>
  <Lines>78</Lines>
  <Paragraphs>21</Paragraphs>
  <TotalTime>4</TotalTime>
  <ScaleCrop>false</ScaleCrop>
  <LinksUpToDate>false</LinksUpToDate>
  <CharactersWithSpaces>10278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2026-07-03T01:58:00Z</dcterms:created>
  <dc:creator>Administrator</dc:creator>
  <cp:lastModifiedBy>袁治明</cp:lastModifiedBy>
  <cp:lastPrinted>2026-07-03T07:50:00Z</cp:lastPrinted>
  <dcterms:modified xsi:type="dcterms:W3CDTF">2026-07-27T02:04:10Z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S O P r o d u c t">
    <vt:lpwstr>2052-12.1.0.21915</vt:lpwstr>
  </property>
  <property fmtid="{D5CDD505-2E9C-101B-9397-08002B2CF9AE}" pid="3" name="KSOTemplateDocerSaveRecord">
    <vt:lpwstr>eyJoZGlkIjoiNzY0ZjRmZTFjOWE1ZGEwNDYxNzEwODlkNGM2M2RhNzgiLCJ1c2VySWQiOiI0ODIzMTY4MzcifQ==</vt:lpwstr>
  </property>
  <property fmtid="{D5CDD505-2E9C-101B-9397-08002B2CF9AE}" pid="4" name="KSOProductBuildVer">
    <vt:lpwstr>2052-12.1.0.23542</vt:lpwstr>
  </property>
  <property fmtid="{D5CDD505-2E9C-101B-9397-08002B2CF9AE}" pid="5" name="ICV">
    <vt:lpwstr>8A808CE0AF1E405191B57FCFC3106C1C_13</vt:lpwstr>
  </property>
</Properties>
</file>